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49CC59">
      <w:pPr>
        <w:widowControl/>
        <w:snapToGrid w:val="0"/>
        <w:spacing w:line="360" w:lineRule="auto"/>
        <w:jc w:val="center"/>
        <w:rPr>
          <w:rFonts w:ascii="仿宋" w:hAnsi="仿宋" w:eastAsia="仿宋" w:cs="仿宋"/>
          <w:b/>
          <w:bCs/>
          <w:kern w:val="0"/>
          <w:sz w:val="28"/>
          <w:szCs w:val="28"/>
          <w:lang w:bidi="ar"/>
        </w:rPr>
      </w:pPr>
      <w:r>
        <w:rPr>
          <w:rFonts w:hint="eastAsia" w:ascii="仿宋" w:hAnsi="仿宋" w:eastAsia="仿宋" w:cs="仿宋"/>
          <w:b/>
          <w:bCs/>
          <w:kern w:val="0"/>
          <w:sz w:val="28"/>
          <w:szCs w:val="28"/>
          <w:lang w:bidi="ar"/>
        </w:rPr>
        <w:t>中国一拖青年公寓一期淋浴间改造工程</w:t>
      </w:r>
    </w:p>
    <w:p w14:paraId="1F89266F">
      <w:pPr>
        <w:widowControl/>
        <w:snapToGrid w:val="0"/>
        <w:spacing w:line="360" w:lineRule="auto"/>
        <w:jc w:val="center"/>
        <w:rPr>
          <w:rFonts w:ascii="仿宋" w:hAnsi="仿宋" w:eastAsia="仿宋" w:cs="仿宋"/>
          <w:b/>
          <w:bCs/>
          <w:kern w:val="0"/>
          <w:sz w:val="28"/>
          <w:szCs w:val="28"/>
          <w:lang w:bidi="ar"/>
        </w:rPr>
      </w:pPr>
      <w:r>
        <w:rPr>
          <w:rFonts w:hint="eastAsia" w:ascii="仿宋" w:hAnsi="仿宋" w:eastAsia="仿宋" w:cs="仿宋"/>
          <w:b/>
          <w:bCs/>
          <w:kern w:val="0"/>
          <w:sz w:val="28"/>
          <w:szCs w:val="28"/>
          <w:lang w:bidi="ar"/>
        </w:rPr>
        <w:t>评标结果公示</w:t>
      </w:r>
    </w:p>
    <w:p w14:paraId="6B942705">
      <w:pPr>
        <w:widowControl/>
        <w:snapToGrid w:val="0"/>
        <w:spacing w:line="360" w:lineRule="auto"/>
        <w:ind w:right="-336" w:firstLine="480" w:firstLineChars="200"/>
        <w:jc w:val="left"/>
        <w:rPr>
          <w:rFonts w:ascii="仿宋" w:hAnsi="仿宋" w:eastAsia="仿宋" w:cs="仿宋"/>
        </w:rPr>
      </w:pPr>
      <w:r>
        <w:rPr>
          <w:rFonts w:hint="eastAsia" w:ascii="仿宋" w:hAnsi="仿宋" w:eastAsia="仿宋" w:cs="仿宋"/>
          <w:kern w:val="0"/>
          <w:sz w:val="24"/>
          <w:lang w:bidi="ar"/>
        </w:rPr>
        <w:t>根据《中华人民共和国招标投标法》及有关法律、法规和招标文件的规定，中国一拖青年公寓一期淋浴间改造工程评标工作经依法组建的评标委员会评审，根据评标委员会提交的评标报告，现将评标情况公示如下：</w:t>
      </w:r>
    </w:p>
    <w:p w14:paraId="2DA9DB96">
      <w:pPr>
        <w:widowControl/>
        <w:snapToGrid w:val="0"/>
        <w:spacing w:line="360" w:lineRule="auto"/>
        <w:ind w:right="-336"/>
        <w:jc w:val="left"/>
        <w:rPr>
          <w:rFonts w:ascii="仿宋" w:hAnsi="仿宋" w:eastAsia="仿宋" w:cs="仿宋"/>
        </w:rPr>
      </w:pPr>
      <w:r>
        <w:rPr>
          <w:rFonts w:hint="eastAsia" w:ascii="仿宋" w:hAnsi="仿宋" w:eastAsia="仿宋" w:cs="仿宋"/>
          <w:b/>
          <w:bCs/>
          <w:kern w:val="0"/>
          <w:sz w:val="24"/>
          <w:lang w:bidi="ar"/>
        </w:rPr>
        <w:t>一、项目名称及编号</w:t>
      </w:r>
      <w:r>
        <w:rPr>
          <w:rFonts w:hint="eastAsia" w:ascii="仿宋" w:hAnsi="仿宋" w:eastAsia="仿宋" w:cs="仿宋"/>
          <w:kern w:val="0"/>
          <w:sz w:val="24"/>
          <w:lang w:bidi="ar"/>
        </w:rPr>
        <w:t>：</w:t>
      </w:r>
    </w:p>
    <w:p w14:paraId="6859CB34">
      <w:pPr>
        <w:widowControl/>
        <w:snapToGrid w:val="0"/>
        <w:spacing w:line="360" w:lineRule="auto"/>
        <w:ind w:right="-336" w:firstLine="480" w:firstLineChars="200"/>
        <w:jc w:val="left"/>
        <w:rPr>
          <w:rFonts w:ascii="仿宋" w:hAnsi="仿宋" w:eastAsia="仿宋" w:cs="仿宋"/>
          <w:kern w:val="0"/>
          <w:sz w:val="24"/>
          <w:lang w:bidi="ar"/>
        </w:rPr>
      </w:pPr>
      <w:r>
        <w:rPr>
          <w:rFonts w:hint="eastAsia" w:ascii="仿宋" w:hAnsi="仿宋" w:eastAsia="仿宋" w:cs="仿宋"/>
          <w:kern w:val="0"/>
          <w:sz w:val="24"/>
          <w:lang w:bidi="ar"/>
        </w:rPr>
        <w:t>1、项目名称：中国一拖青年公寓一期淋浴间改造工程</w:t>
      </w:r>
    </w:p>
    <w:p w14:paraId="57D56F31">
      <w:pPr>
        <w:widowControl/>
        <w:snapToGrid w:val="0"/>
        <w:spacing w:line="360" w:lineRule="auto"/>
        <w:ind w:right="-336" w:firstLine="480" w:firstLineChars="200"/>
        <w:jc w:val="left"/>
        <w:rPr>
          <w:rFonts w:ascii="仿宋" w:hAnsi="仿宋" w:eastAsia="仿宋" w:cs="仿宋"/>
          <w:kern w:val="0"/>
          <w:sz w:val="24"/>
          <w:lang w:bidi="ar"/>
        </w:rPr>
      </w:pPr>
      <w:r>
        <w:rPr>
          <w:rFonts w:hint="eastAsia" w:ascii="仿宋" w:hAnsi="仿宋" w:eastAsia="仿宋" w:cs="仿宋"/>
          <w:kern w:val="0"/>
          <w:sz w:val="24"/>
          <w:lang w:bidi="ar"/>
        </w:rPr>
        <w:t>2、招标编号：</w:t>
      </w:r>
      <w:r>
        <w:rPr>
          <w:rFonts w:ascii="仿宋" w:hAnsi="仿宋" w:eastAsia="仿宋" w:cs="仿宋"/>
          <w:kern w:val="0"/>
          <w:sz w:val="24"/>
          <w:lang w:bidi="ar"/>
        </w:rPr>
        <w:t>YT/XDSHZX--202406--LYSXB--GXSX--039</w:t>
      </w:r>
    </w:p>
    <w:p w14:paraId="32179AD2">
      <w:pPr>
        <w:widowControl/>
        <w:snapToGrid w:val="0"/>
        <w:spacing w:line="360" w:lineRule="auto"/>
        <w:ind w:right="-336"/>
        <w:jc w:val="left"/>
        <w:rPr>
          <w:rFonts w:ascii="仿宋" w:hAnsi="仿宋" w:eastAsia="仿宋" w:cs="仿宋"/>
          <w:b/>
          <w:bCs/>
          <w:kern w:val="0"/>
          <w:sz w:val="24"/>
          <w:lang w:bidi="ar"/>
        </w:rPr>
      </w:pPr>
      <w:r>
        <w:rPr>
          <w:rFonts w:hint="eastAsia" w:ascii="仿宋" w:hAnsi="仿宋" w:eastAsia="仿宋" w:cs="仿宋"/>
          <w:b/>
          <w:bCs/>
          <w:kern w:val="0"/>
          <w:sz w:val="24"/>
          <w:lang w:bidi="ar"/>
        </w:rPr>
        <w:t>二、招标内容：</w:t>
      </w:r>
    </w:p>
    <w:p w14:paraId="32FF3547">
      <w:pPr>
        <w:widowControl/>
        <w:snapToGrid w:val="0"/>
        <w:spacing w:line="360" w:lineRule="auto"/>
        <w:ind w:right="-336" w:firstLine="480" w:firstLineChars="200"/>
        <w:jc w:val="left"/>
        <w:rPr>
          <w:rFonts w:ascii="仿宋" w:hAnsi="仿宋" w:eastAsia="仿宋" w:cs="仿宋"/>
          <w:kern w:val="0"/>
          <w:sz w:val="24"/>
          <w:lang w:bidi="ar"/>
        </w:rPr>
      </w:pPr>
      <w:r>
        <w:rPr>
          <w:rFonts w:hint="eastAsia" w:ascii="仿宋" w:hAnsi="仿宋" w:eastAsia="仿宋" w:cs="仿宋"/>
          <w:kern w:val="0"/>
          <w:sz w:val="24"/>
          <w:lang w:bidi="ar"/>
        </w:rPr>
        <w:t>1、工程概况：本项目为中国一拖青年公寓一期淋浴间改造工程，主要施工内容为青年公寓1#楼及2#楼的一层及二层原有墙地砖拆除、卫浴设施拆除、新增隔墙后重新粘贴墙地砖、更换门、更换更衣柜、更换座凳、新增卫浴设施等。（具体内容详见招标文件及施工图纸）；</w:t>
      </w:r>
    </w:p>
    <w:p w14:paraId="4CBFEEAA">
      <w:pPr>
        <w:widowControl/>
        <w:snapToGrid w:val="0"/>
        <w:spacing w:line="360" w:lineRule="auto"/>
        <w:ind w:right="-336" w:firstLine="480" w:firstLineChars="200"/>
        <w:jc w:val="left"/>
        <w:rPr>
          <w:rFonts w:ascii="仿宋" w:hAnsi="仿宋" w:eastAsia="仿宋" w:cs="仿宋"/>
          <w:kern w:val="0"/>
          <w:sz w:val="24"/>
          <w:lang w:bidi="ar"/>
        </w:rPr>
      </w:pPr>
      <w:r>
        <w:rPr>
          <w:rFonts w:ascii="仿宋" w:hAnsi="仿宋" w:eastAsia="仿宋" w:cs="仿宋"/>
          <w:kern w:val="0"/>
          <w:sz w:val="24"/>
          <w:lang w:bidi="ar"/>
        </w:rPr>
        <w:t>2</w:t>
      </w:r>
      <w:r>
        <w:rPr>
          <w:rFonts w:hint="eastAsia" w:ascii="仿宋" w:hAnsi="仿宋" w:eastAsia="仿宋" w:cs="仿宋"/>
          <w:kern w:val="0"/>
          <w:sz w:val="24"/>
          <w:lang w:bidi="ar"/>
        </w:rPr>
        <w:t>、招标范围：本招标项目施工图纸、答疑（如有）及工程量清单范围内的全部内容。</w:t>
      </w:r>
    </w:p>
    <w:p w14:paraId="03ABAED3">
      <w:pPr>
        <w:widowControl/>
        <w:snapToGrid w:val="0"/>
        <w:spacing w:line="360" w:lineRule="auto"/>
        <w:ind w:right="-336"/>
        <w:jc w:val="left"/>
        <w:rPr>
          <w:rFonts w:ascii="仿宋" w:hAnsi="仿宋" w:eastAsia="仿宋" w:cs="仿宋"/>
        </w:rPr>
      </w:pPr>
      <w:r>
        <w:rPr>
          <w:rFonts w:hint="eastAsia" w:ascii="仿宋" w:hAnsi="仿宋" w:eastAsia="仿宋" w:cs="仿宋"/>
          <w:b/>
          <w:bCs/>
          <w:kern w:val="0"/>
          <w:sz w:val="24"/>
          <w:lang w:bidi="ar"/>
        </w:rPr>
        <w:t>三、评标日期及地点：</w:t>
      </w:r>
    </w:p>
    <w:p w14:paraId="6C5E99CF">
      <w:pPr>
        <w:widowControl/>
        <w:snapToGrid w:val="0"/>
        <w:spacing w:line="360" w:lineRule="auto"/>
        <w:ind w:right="-336" w:firstLine="480" w:firstLineChars="200"/>
        <w:jc w:val="left"/>
        <w:rPr>
          <w:rFonts w:ascii="仿宋" w:hAnsi="仿宋" w:eastAsia="仿宋" w:cs="仿宋"/>
          <w:kern w:val="0"/>
          <w:sz w:val="24"/>
          <w:lang w:bidi="ar"/>
        </w:rPr>
      </w:pPr>
      <w:r>
        <w:rPr>
          <w:rFonts w:hint="eastAsia" w:ascii="仿宋" w:hAnsi="仿宋" w:eastAsia="仿宋" w:cs="仿宋"/>
          <w:kern w:val="0"/>
          <w:sz w:val="24"/>
          <w:lang w:bidi="ar"/>
        </w:rPr>
        <w:t>评标时间：2024年</w:t>
      </w:r>
      <w:r>
        <w:rPr>
          <w:rFonts w:ascii="仿宋" w:hAnsi="仿宋" w:eastAsia="仿宋" w:cs="仿宋"/>
          <w:kern w:val="0"/>
          <w:sz w:val="24"/>
          <w:lang w:bidi="ar"/>
        </w:rPr>
        <w:t>07</w:t>
      </w:r>
      <w:r>
        <w:rPr>
          <w:rFonts w:hint="eastAsia" w:ascii="仿宋" w:hAnsi="仿宋" w:eastAsia="仿宋" w:cs="仿宋"/>
          <w:kern w:val="0"/>
          <w:sz w:val="24"/>
          <w:lang w:bidi="ar"/>
        </w:rPr>
        <w:t>月</w:t>
      </w:r>
      <w:r>
        <w:rPr>
          <w:rFonts w:ascii="仿宋" w:hAnsi="仿宋" w:eastAsia="仿宋" w:cs="仿宋"/>
          <w:kern w:val="0"/>
          <w:sz w:val="24"/>
          <w:lang w:bidi="ar"/>
        </w:rPr>
        <w:t>16</w:t>
      </w:r>
      <w:r>
        <w:rPr>
          <w:rFonts w:hint="eastAsia" w:ascii="仿宋" w:hAnsi="仿宋" w:eastAsia="仿宋" w:cs="仿宋"/>
          <w:kern w:val="0"/>
          <w:sz w:val="24"/>
          <w:lang w:bidi="ar"/>
        </w:rPr>
        <w:t>日</w:t>
      </w:r>
      <w:r>
        <w:rPr>
          <w:rFonts w:ascii="仿宋" w:hAnsi="仿宋" w:eastAsia="仿宋" w:cs="仿宋"/>
          <w:kern w:val="0"/>
          <w:sz w:val="24"/>
          <w:lang w:bidi="ar"/>
        </w:rPr>
        <w:t>09</w:t>
      </w:r>
      <w:r>
        <w:rPr>
          <w:rFonts w:hint="eastAsia" w:ascii="仿宋" w:hAnsi="仿宋" w:eastAsia="仿宋" w:cs="仿宋"/>
          <w:kern w:val="0"/>
          <w:sz w:val="24"/>
          <w:lang w:bidi="ar"/>
        </w:rPr>
        <w:t>时</w:t>
      </w:r>
      <w:r>
        <w:rPr>
          <w:rFonts w:ascii="仿宋" w:hAnsi="仿宋" w:eastAsia="仿宋" w:cs="仿宋"/>
          <w:kern w:val="0"/>
          <w:sz w:val="24"/>
          <w:lang w:bidi="ar"/>
        </w:rPr>
        <w:t>3</w:t>
      </w:r>
      <w:r>
        <w:rPr>
          <w:rFonts w:hint="eastAsia" w:ascii="仿宋" w:hAnsi="仿宋" w:eastAsia="仿宋" w:cs="仿宋"/>
          <w:kern w:val="0"/>
          <w:sz w:val="24"/>
          <w:lang w:bidi="ar"/>
        </w:rPr>
        <w:t>0分</w:t>
      </w:r>
    </w:p>
    <w:p w14:paraId="043F8D25">
      <w:pPr>
        <w:widowControl/>
        <w:snapToGrid w:val="0"/>
        <w:spacing w:line="360" w:lineRule="auto"/>
        <w:ind w:right="-336" w:firstLine="480" w:firstLineChars="200"/>
        <w:jc w:val="left"/>
        <w:rPr>
          <w:rFonts w:ascii="仿宋" w:hAnsi="仿宋" w:eastAsia="仿宋" w:cs="仿宋"/>
          <w:kern w:val="0"/>
          <w:sz w:val="24"/>
          <w:lang w:bidi="ar"/>
        </w:rPr>
      </w:pPr>
      <w:r>
        <w:rPr>
          <w:rFonts w:hint="eastAsia" w:ascii="仿宋" w:hAnsi="仿宋" w:eastAsia="仿宋" w:cs="仿宋"/>
          <w:kern w:val="0"/>
          <w:sz w:val="24"/>
          <w:lang w:bidi="ar"/>
        </w:rPr>
        <w:t>评标地点：洛阳市洛龙区学子街天汇中心1601室</w:t>
      </w:r>
    </w:p>
    <w:p w14:paraId="15166A22">
      <w:pPr>
        <w:widowControl/>
        <w:snapToGrid w:val="0"/>
        <w:spacing w:line="360" w:lineRule="auto"/>
        <w:ind w:left="-233" w:right="-336" w:firstLine="234"/>
        <w:jc w:val="left"/>
        <w:rPr>
          <w:rFonts w:ascii="仿宋" w:hAnsi="仿宋" w:eastAsia="仿宋" w:cs="仿宋"/>
        </w:rPr>
      </w:pPr>
      <w:r>
        <w:rPr>
          <w:rFonts w:hint="eastAsia" w:ascii="仿宋" w:hAnsi="仿宋" w:eastAsia="仿宋" w:cs="仿宋"/>
          <w:b/>
          <w:bCs/>
          <w:kern w:val="0"/>
          <w:sz w:val="24"/>
          <w:lang w:bidi="ar"/>
        </w:rPr>
        <w:t>四、评标结果：</w:t>
      </w:r>
    </w:p>
    <w:p w14:paraId="17F25BD7">
      <w:pPr>
        <w:widowControl/>
        <w:snapToGrid w:val="0"/>
        <w:spacing w:line="360" w:lineRule="auto"/>
        <w:ind w:right="-336" w:firstLine="480" w:firstLineChars="200"/>
        <w:jc w:val="left"/>
        <w:rPr>
          <w:rFonts w:ascii="仿宋" w:hAnsi="仿宋" w:eastAsia="仿宋" w:cs="仿宋"/>
          <w:kern w:val="0"/>
          <w:sz w:val="24"/>
          <w:lang w:bidi="ar"/>
        </w:rPr>
      </w:pPr>
      <w:r>
        <w:rPr>
          <w:rFonts w:hint="eastAsia" w:ascii="仿宋" w:hAnsi="仿宋" w:eastAsia="仿宋" w:cs="仿宋"/>
          <w:kern w:val="0"/>
          <w:sz w:val="24"/>
          <w:lang w:bidi="ar"/>
        </w:rPr>
        <w:t>第一中标候选人：河南亮鑫建设工程有限公司</w:t>
      </w:r>
    </w:p>
    <w:p w14:paraId="47BA1781">
      <w:pPr>
        <w:widowControl/>
        <w:snapToGrid w:val="0"/>
        <w:spacing w:line="360" w:lineRule="auto"/>
        <w:ind w:right="-336" w:firstLine="480" w:firstLineChars="200"/>
        <w:jc w:val="left"/>
        <w:rPr>
          <w:rFonts w:ascii="仿宋" w:hAnsi="仿宋" w:eastAsia="仿宋" w:cs="仿宋"/>
          <w:kern w:val="0"/>
          <w:sz w:val="24"/>
          <w:lang w:bidi="ar"/>
        </w:rPr>
      </w:pPr>
      <w:r>
        <w:rPr>
          <w:rFonts w:hint="eastAsia" w:ascii="仿宋" w:hAnsi="仿宋" w:eastAsia="仿宋" w:cs="仿宋"/>
          <w:kern w:val="0"/>
          <w:sz w:val="24"/>
          <w:lang w:bidi="ar"/>
        </w:rPr>
        <w:t>投标报价：</w:t>
      </w:r>
      <w:r>
        <w:rPr>
          <w:rFonts w:ascii="仿宋" w:hAnsi="仿宋" w:eastAsia="仿宋" w:cs="仿宋"/>
          <w:kern w:val="0"/>
          <w:sz w:val="24"/>
          <w:lang w:bidi="ar"/>
        </w:rPr>
        <w:t>452896.85</w:t>
      </w:r>
      <w:r>
        <w:rPr>
          <w:rFonts w:hint="eastAsia" w:ascii="仿宋" w:hAnsi="仿宋" w:eastAsia="仿宋" w:cs="仿宋"/>
          <w:kern w:val="0"/>
          <w:sz w:val="24"/>
          <w:lang w:bidi="ar"/>
        </w:rPr>
        <w:t>元</w:t>
      </w:r>
    </w:p>
    <w:p w14:paraId="492485E1">
      <w:pPr>
        <w:widowControl/>
        <w:snapToGrid w:val="0"/>
        <w:spacing w:line="360" w:lineRule="auto"/>
        <w:ind w:right="-336" w:firstLine="480" w:firstLineChars="200"/>
        <w:jc w:val="left"/>
        <w:rPr>
          <w:rFonts w:ascii="仿宋" w:hAnsi="仿宋" w:eastAsia="仿宋" w:cs="仿宋"/>
          <w:kern w:val="0"/>
          <w:sz w:val="24"/>
          <w:lang w:bidi="ar"/>
        </w:rPr>
      </w:pPr>
      <w:r>
        <w:rPr>
          <w:rFonts w:hint="eastAsia" w:ascii="仿宋" w:hAnsi="仿宋" w:eastAsia="仿宋" w:cs="仿宋"/>
          <w:kern w:val="0"/>
          <w:sz w:val="24"/>
          <w:lang w:bidi="ar"/>
        </w:rPr>
        <w:t>第二中标候选人：河南长富建设工程有限公司</w:t>
      </w:r>
    </w:p>
    <w:p w14:paraId="1930F6A9">
      <w:pPr>
        <w:widowControl/>
        <w:snapToGrid w:val="0"/>
        <w:spacing w:line="360" w:lineRule="auto"/>
        <w:ind w:right="-336" w:firstLine="480" w:firstLineChars="200"/>
        <w:jc w:val="left"/>
        <w:rPr>
          <w:rFonts w:ascii="仿宋" w:hAnsi="仿宋" w:eastAsia="仿宋" w:cs="仿宋"/>
          <w:kern w:val="0"/>
          <w:sz w:val="24"/>
          <w:lang w:bidi="ar"/>
        </w:rPr>
      </w:pPr>
      <w:r>
        <w:rPr>
          <w:rFonts w:hint="eastAsia" w:ascii="仿宋" w:hAnsi="仿宋" w:eastAsia="仿宋" w:cs="仿宋"/>
          <w:kern w:val="0"/>
          <w:sz w:val="24"/>
          <w:lang w:bidi="ar"/>
        </w:rPr>
        <w:t>投标报价：</w:t>
      </w:r>
      <w:r>
        <w:rPr>
          <w:rFonts w:ascii="仿宋" w:hAnsi="仿宋" w:eastAsia="仿宋" w:cs="仿宋"/>
          <w:kern w:val="0"/>
          <w:sz w:val="24"/>
          <w:lang w:bidi="ar"/>
        </w:rPr>
        <w:t>531801.22</w:t>
      </w:r>
      <w:r>
        <w:rPr>
          <w:rFonts w:hint="eastAsia" w:ascii="仿宋" w:hAnsi="仿宋" w:eastAsia="仿宋" w:cs="仿宋"/>
          <w:kern w:val="0"/>
          <w:sz w:val="24"/>
          <w:lang w:bidi="ar"/>
        </w:rPr>
        <w:t>元</w:t>
      </w:r>
    </w:p>
    <w:p w14:paraId="067376C8">
      <w:pPr>
        <w:widowControl/>
        <w:snapToGrid w:val="0"/>
        <w:spacing w:line="360" w:lineRule="auto"/>
        <w:ind w:left="-233" w:right="-336" w:firstLine="234"/>
        <w:jc w:val="left"/>
        <w:rPr>
          <w:rFonts w:ascii="仿宋" w:hAnsi="仿宋" w:eastAsia="仿宋" w:cs="仿宋"/>
        </w:rPr>
      </w:pPr>
      <w:r>
        <w:rPr>
          <w:rFonts w:hint="eastAsia" w:ascii="仿宋" w:hAnsi="仿宋" w:eastAsia="仿宋" w:cs="仿宋"/>
          <w:b/>
          <w:bCs/>
          <w:kern w:val="0"/>
          <w:sz w:val="24"/>
          <w:lang w:bidi="ar"/>
        </w:rPr>
        <w:t>五、联系方式：</w:t>
      </w:r>
    </w:p>
    <w:p w14:paraId="5AE12AA0">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招标人：东方红（洛阳）现代生活服务中心</w:t>
      </w:r>
    </w:p>
    <w:p w14:paraId="0B2D2CE5">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地  址：洛阳市涧西区建设路154号（一拖院内）</w:t>
      </w:r>
    </w:p>
    <w:p w14:paraId="5F200ED4">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邮  编：471004 </w:t>
      </w:r>
    </w:p>
    <w:p w14:paraId="2381C7CE">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联系人：王亚平</w:t>
      </w:r>
    </w:p>
    <w:p w14:paraId="67047F78">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电  话：</w:t>
      </w:r>
      <w:r>
        <w:rPr>
          <w:rFonts w:ascii="仿宋" w:hAnsi="仿宋" w:eastAsia="仿宋" w:cs="仿宋"/>
          <w:sz w:val="24"/>
        </w:rPr>
        <w:t>0379-64972877</w:t>
      </w:r>
    </w:p>
    <w:p w14:paraId="329B0D6A">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招标代理机构：河南兴伟招标有限公司</w:t>
      </w:r>
    </w:p>
    <w:p w14:paraId="015E67CA">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地  址：洛阳市洛龙区学子街天汇中心1601室  </w:t>
      </w:r>
    </w:p>
    <w:p w14:paraId="1DC0606A">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邮  编：471000 </w:t>
      </w:r>
    </w:p>
    <w:p w14:paraId="783F868A">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联系人：张先生</w:t>
      </w:r>
    </w:p>
    <w:p w14:paraId="38196524">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电  话：0379-60171769</w:t>
      </w:r>
    </w:p>
    <w:p w14:paraId="40A5F264">
      <w:pPr>
        <w:widowControl/>
        <w:snapToGrid w:val="0"/>
        <w:spacing w:line="360" w:lineRule="auto"/>
        <w:ind w:right="-336" w:firstLine="480" w:firstLineChars="200"/>
        <w:jc w:val="left"/>
        <w:rPr>
          <w:rFonts w:ascii="仿宋" w:hAnsi="仿宋" w:eastAsia="仿宋" w:cs="仿宋"/>
          <w:kern w:val="0"/>
          <w:sz w:val="24"/>
          <w:lang w:bidi="ar"/>
        </w:rPr>
      </w:pPr>
      <w:r>
        <w:rPr>
          <w:rFonts w:hint="eastAsia" w:ascii="仿宋" w:hAnsi="仿宋" w:eastAsia="仿宋" w:cs="仿宋"/>
          <w:sz w:val="24"/>
        </w:rPr>
        <w:t>邮  箱：hnxwly00</w:t>
      </w:r>
      <w:r>
        <w:rPr>
          <w:rFonts w:ascii="仿宋" w:hAnsi="仿宋" w:eastAsia="仿宋" w:cs="仿宋"/>
          <w:sz w:val="24"/>
        </w:rPr>
        <w:t>2</w:t>
      </w:r>
      <w:r>
        <w:rPr>
          <w:rFonts w:hint="eastAsia" w:ascii="仿宋" w:hAnsi="仿宋" w:eastAsia="仿宋" w:cs="仿宋"/>
          <w:sz w:val="24"/>
        </w:rPr>
        <w:t>@163.com</w:t>
      </w:r>
    </w:p>
    <w:p w14:paraId="3950B6BA">
      <w:pPr>
        <w:widowControl/>
        <w:snapToGrid w:val="0"/>
        <w:spacing w:line="360" w:lineRule="auto"/>
        <w:ind w:right="-336" w:firstLine="480" w:firstLineChars="200"/>
        <w:jc w:val="left"/>
        <w:rPr>
          <w:rFonts w:ascii="仿宋" w:hAnsi="仿宋" w:eastAsia="仿宋" w:cs="仿宋"/>
          <w:kern w:val="0"/>
          <w:sz w:val="24"/>
          <w:lang w:bidi="ar"/>
        </w:rPr>
      </w:pPr>
    </w:p>
    <w:p w14:paraId="687ED396">
      <w:pPr>
        <w:widowControl/>
        <w:snapToGrid w:val="0"/>
        <w:spacing w:line="360" w:lineRule="auto"/>
        <w:ind w:right="-336" w:firstLine="480" w:firstLineChars="200"/>
        <w:jc w:val="left"/>
        <w:rPr>
          <w:rFonts w:ascii="仿宋" w:hAnsi="仿宋" w:eastAsia="仿宋" w:cs="仿宋"/>
        </w:rPr>
      </w:pPr>
      <w:r>
        <w:rPr>
          <w:rFonts w:hint="eastAsia" w:ascii="仿宋" w:hAnsi="仿宋" w:eastAsia="仿宋" w:cs="仿宋"/>
          <w:kern w:val="0"/>
          <w:sz w:val="24"/>
          <w:lang w:bidi="ar"/>
        </w:rPr>
        <w:t>本评标结果公示在《中国招标投标公共服务平台》、《河南省电子招标投标公共服务平台网》、《中国采购与招标网》、《国机集团电子采购平台》和《中国一拖集团有限公司》同时公示三天。各有关当事人对评标结果有异议的，可以在评标结果公示发布之日起三日内，以书面形式向招标人或招标代理机构提出质疑，逾期将不再受理。质疑书需加盖单位公章并由法定代表人签字，由法定代表人（或其授权代表）携带本人身份证原件（或授权委托书原件及身份证原件）一并提交。</w:t>
      </w:r>
    </w:p>
    <w:p w14:paraId="64880F69">
      <w:pPr>
        <w:widowControl/>
        <w:snapToGrid w:val="0"/>
        <w:spacing w:line="360" w:lineRule="auto"/>
        <w:ind w:left="-233" w:right="-336" w:firstLine="233"/>
        <w:jc w:val="left"/>
        <w:rPr>
          <w:rFonts w:ascii="仿宋" w:hAnsi="仿宋" w:eastAsia="仿宋" w:cs="仿宋"/>
        </w:rPr>
      </w:pPr>
    </w:p>
    <w:p w14:paraId="52C41AE4">
      <w:pPr>
        <w:widowControl/>
        <w:snapToGrid w:val="0"/>
        <w:spacing w:line="360" w:lineRule="auto"/>
        <w:ind w:left="-233" w:right="-336" w:firstLine="233"/>
        <w:jc w:val="right"/>
        <w:rPr>
          <w:rFonts w:ascii="仿宋" w:hAnsi="仿宋" w:eastAsia="仿宋" w:cs="仿宋"/>
        </w:rPr>
      </w:pPr>
      <w:r>
        <w:rPr>
          <w:rFonts w:hint="eastAsia" w:ascii="仿宋" w:hAnsi="仿宋" w:eastAsia="仿宋" w:cs="仿宋"/>
          <w:kern w:val="0"/>
          <w:sz w:val="24"/>
          <w:lang w:bidi="ar"/>
        </w:rPr>
        <w:t>202</w:t>
      </w:r>
      <w:r>
        <w:rPr>
          <w:rFonts w:ascii="仿宋" w:hAnsi="仿宋" w:eastAsia="仿宋" w:cs="仿宋"/>
          <w:kern w:val="0"/>
          <w:sz w:val="24"/>
          <w:lang w:bidi="ar"/>
        </w:rPr>
        <w:t>4</w:t>
      </w:r>
      <w:r>
        <w:rPr>
          <w:rFonts w:hint="eastAsia" w:ascii="仿宋" w:hAnsi="仿宋" w:eastAsia="仿宋" w:cs="仿宋"/>
          <w:kern w:val="0"/>
          <w:sz w:val="24"/>
          <w:lang w:bidi="ar"/>
        </w:rPr>
        <w:t>年</w:t>
      </w:r>
      <w:r>
        <w:rPr>
          <w:rFonts w:ascii="仿宋" w:hAnsi="仿宋" w:eastAsia="仿宋" w:cs="仿宋"/>
          <w:kern w:val="0"/>
          <w:sz w:val="24"/>
          <w:lang w:bidi="ar"/>
        </w:rPr>
        <w:t>07</w:t>
      </w:r>
      <w:r>
        <w:rPr>
          <w:rFonts w:hint="eastAsia" w:ascii="仿宋" w:hAnsi="仿宋" w:eastAsia="仿宋" w:cs="仿宋"/>
          <w:kern w:val="0"/>
          <w:sz w:val="24"/>
          <w:lang w:bidi="ar"/>
        </w:rPr>
        <w:t>月</w:t>
      </w:r>
      <w:r>
        <w:rPr>
          <w:rFonts w:ascii="仿宋" w:hAnsi="仿宋" w:eastAsia="仿宋" w:cs="仿宋"/>
          <w:kern w:val="0"/>
          <w:sz w:val="24"/>
          <w:lang w:bidi="ar"/>
        </w:rPr>
        <w:t>1</w:t>
      </w:r>
      <w:r>
        <w:rPr>
          <w:rFonts w:hint="eastAsia" w:ascii="仿宋" w:hAnsi="仿宋" w:eastAsia="仿宋" w:cs="仿宋"/>
          <w:kern w:val="0"/>
          <w:sz w:val="24"/>
          <w:lang w:val="en-US" w:eastAsia="zh-CN" w:bidi="ar"/>
        </w:rPr>
        <w:t>7</w:t>
      </w:r>
      <w:r>
        <w:rPr>
          <w:rFonts w:hint="eastAsia" w:ascii="仿宋" w:hAnsi="仿宋" w:eastAsia="仿宋" w:cs="仿宋"/>
          <w:kern w:val="0"/>
          <w:sz w:val="24"/>
          <w:lang w:bidi="ar"/>
        </w:rPr>
        <w:t>日</w:t>
      </w:r>
    </w:p>
    <w:p w14:paraId="48487E4F">
      <w:pPr>
        <w:snapToGrid w:val="0"/>
        <w:spacing w:line="360" w:lineRule="auto"/>
        <w:rPr>
          <w:rFonts w:ascii="仿宋" w:hAnsi="仿宋" w:eastAsia="仿宋" w:cs="仿宋"/>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3NjcwOGI0ZTYyODZlYzdjYzAwODVkMmY2OWMwNzMifQ=="/>
  </w:docVars>
  <w:rsids>
    <w:rsidRoot w:val="00180E2E"/>
    <w:rsid w:val="0000724A"/>
    <w:rsid w:val="000970A6"/>
    <w:rsid w:val="000C6497"/>
    <w:rsid w:val="00174A6D"/>
    <w:rsid w:val="00180E2E"/>
    <w:rsid w:val="00244024"/>
    <w:rsid w:val="002876AC"/>
    <w:rsid w:val="002B05C1"/>
    <w:rsid w:val="002D7D6A"/>
    <w:rsid w:val="00342266"/>
    <w:rsid w:val="003D69D8"/>
    <w:rsid w:val="00462570"/>
    <w:rsid w:val="00473EC5"/>
    <w:rsid w:val="00846B32"/>
    <w:rsid w:val="00903B8E"/>
    <w:rsid w:val="0091496D"/>
    <w:rsid w:val="009327DA"/>
    <w:rsid w:val="009500C0"/>
    <w:rsid w:val="00A43C41"/>
    <w:rsid w:val="00B16175"/>
    <w:rsid w:val="00C17833"/>
    <w:rsid w:val="00C4384A"/>
    <w:rsid w:val="00CC43D3"/>
    <w:rsid w:val="00E0609C"/>
    <w:rsid w:val="00E679F3"/>
    <w:rsid w:val="00E95878"/>
    <w:rsid w:val="00EE1583"/>
    <w:rsid w:val="00F07A6C"/>
    <w:rsid w:val="00F24D18"/>
    <w:rsid w:val="00FA017A"/>
    <w:rsid w:val="03F36EC0"/>
    <w:rsid w:val="143E7370"/>
    <w:rsid w:val="25B76C25"/>
    <w:rsid w:val="2689102C"/>
    <w:rsid w:val="3CC237FD"/>
    <w:rsid w:val="423525FF"/>
    <w:rsid w:val="446E6323"/>
    <w:rsid w:val="4A153AD6"/>
    <w:rsid w:val="53841C05"/>
    <w:rsid w:val="563D3CCC"/>
    <w:rsid w:val="57F8120A"/>
    <w:rsid w:val="5ADE0A75"/>
    <w:rsid w:val="66A57487"/>
    <w:rsid w:val="7EA45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Default"/>
    <w:next w:val="1"/>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
    <w:name w:val="Body Text"/>
    <w:basedOn w:val="1"/>
    <w:next w:val="5"/>
    <w:qFormat/>
    <w:uiPriority w:val="99"/>
    <w:pPr>
      <w:spacing w:after="120"/>
    </w:pPr>
    <w:rPr>
      <w:kern w:val="0"/>
      <w:sz w:val="24"/>
      <w:szCs w:val="20"/>
    </w:rPr>
  </w:style>
  <w:style w:type="paragraph" w:styleId="5">
    <w:name w:val="Body Text 2"/>
    <w:basedOn w:val="1"/>
    <w:next w:val="4"/>
    <w:qFormat/>
    <w:uiPriority w:val="99"/>
    <w:pPr>
      <w:jc w:val="center"/>
      <w:outlineLvl w:val="0"/>
    </w:pPr>
  </w:style>
  <w:style w:type="paragraph" w:styleId="6">
    <w:name w:val="footer"/>
    <w:basedOn w:val="1"/>
    <w:link w:val="12"/>
    <w:qFormat/>
    <w:uiPriority w:val="0"/>
    <w:pPr>
      <w:tabs>
        <w:tab w:val="center" w:pos="4153"/>
        <w:tab w:val="right" w:pos="8306"/>
      </w:tabs>
      <w:snapToGrid w:val="0"/>
      <w:jc w:val="left"/>
    </w:pPr>
    <w:rPr>
      <w:sz w:val="18"/>
      <w:szCs w:val="18"/>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10">
    <w:name w:val="Hyperlink"/>
    <w:basedOn w:val="9"/>
    <w:qFormat/>
    <w:uiPriority w:val="0"/>
    <w:rPr>
      <w:color w:val="0000FF"/>
      <w:u w:val="single"/>
    </w:rPr>
  </w:style>
  <w:style w:type="character" w:customStyle="1" w:styleId="11">
    <w:name w:val="页眉 字符"/>
    <w:basedOn w:val="9"/>
    <w:link w:val="7"/>
    <w:qFormat/>
    <w:uiPriority w:val="0"/>
    <w:rPr>
      <w:rFonts w:asciiTheme="minorHAnsi" w:hAnsiTheme="minorHAnsi" w:eastAsiaTheme="minorEastAsia" w:cstheme="minorBidi"/>
      <w:kern w:val="2"/>
      <w:sz w:val="18"/>
      <w:szCs w:val="18"/>
    </w:rPr>
  </w:style>
  <w:style w:type="character" w:customStyle="1" w:styleId="12">
    <w:name w:val="页脚 字符"/>
    <w:basedOn w:val="9"/>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763</Words>
  <Characters>885</Characters>
  <Lines>6</Lines>
  <Paragraphs>1</Paragraphs>
  <TotalTime>76</TotalTime>
  <ScaleCrop>false</ScaleCrop>
  <LinksUpToDate>false</LinksUpToDate>
  <CharactersWithSpaces>903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2023-03-17T01:56:00Z</dcterms:created>
  <dc:creator>张GL</dc:creator>
  <cp:lastModifiedBy>NTKO</cp:lastModifiedBy>
  <dcterms:modified xsi:type="dcterms:W3CDTF">2024-07-17T01:41:20Z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AD2E09199FB14B4883DFEDDE9FD806DF_13</vt:lpwstr>
  </property>
</Properties>
</file>