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bookmarkStart w:id="2" w:name="_Hlk37259259"/>
      <w:r>
        <w:rPr>
          <w:rFonts w:eastAsiaTheme="minorEastAsia" w:hint="eastAsia"/>
          <w:bCs/>
          <w:kern w:val="0"/>
          <w:sz w:val="24"/>
        </w:rPr>
        <w:t>数智运营中心（运营及财务管理数据中心系统）设备采购公开招标公告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GJZB20260410004</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数智运营中心（运营及财务管理数据中心系统）设备采购</w:t>
      </w:r>
      <w:r>
        <w:rPr>
          <w:rFonts w:eastAsiaTheme="minorEastAsia" w:hint="eastAsia"/>
          <w:bCs/>
          <w:sz w:val="24"/>
        </w:rPr>
        <w:t>已获得批准，招标人为</w:t>
      </w:r>
      <w:r>
        <w:rPr>
          <w:rFonts w:eastAsiaTheme="minorEastAsia" w:hint="eastAsia"/>
          <w:bCs/>
          <w:sz w:val="24"/>
          <w:u w:val="single"/>
        </w:rPr>
        <w:t>中国机械工业仪器仪表集团有限公司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中国机械工业仪器仪表集团有限公司（下称“招标人”）为数智运营中心（运营及财务管理数据中心系统）项目（以下简称数智运营中心项目）基础信创环境采购硬件设备，资金来源为企业自筹，项目已具备招标条件。中国机械设备工程股份有限公司受招标人委托，就该项目进行公开招标，欢迎有兴趣的投标人参加投标。</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数智运营中心（运营及财务管理数据中心系统）项目（以下简称数智运营中心项目）基础信创环境硬件设备的采购、安装调试和系统集成、试运行，以及相关售后服务工作。</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如下</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如下</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如下</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如下</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其他要求：（1）. 投标人应是中华人民共和国境内注册的法人或其他组织，可独立承担民事责任；</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 投标人近三年(2023年4月1日至今)服务器销售业绩不低于3个；</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 投标人具有电子与智能化工程专业承包二级或以上资质；</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（4）. 集成商/代理商投标的，需提供主要设备原厂针对本项目的授权原件和质保服务承诺函原件。</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（5）. 投标人须遵守国家法律、法规，具有良好的商业信誉，近3年内在经营活动中无重大违法记录，包括但不限于被“信用中国”（www.creditchina.gov.cn）列入失信被执行人名单或被“国家企业信用信息公示系统”（www.gsxt.gov.cn）列入严重违法失信企业名单。</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（6）. 投标人没有处于被责令停业、投标资格被暂停或取消、财产被接管、冻结、破产等状态。</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（7）. 投标人不得作为其他投标人的分包商/供应商同时参加投标；法定代表人/负责人为同一人或者存在控股、管理关系的不同单位，不得同时参加本项目的投标。</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2026年04月10日 12:00</w:t>
      </w:r>
      <w:r>
        <w:rPr>
          <w:rFonts w:hint="eastAsia"/>
          <w:sz w:val="24"/>
        </w:rPr>
        <w:t>至</w:t>
      </w:r>
      <w:r>
        <w:rPr>
          <w:rFonts w:hint="eastAsia"/>
          <w:sz w:val="24"/>
        </w:rPr>
        <w:t>2026年04月16日 16:00</w:t>
      </w:r>
      <w:r>
        <w:rPr>
          <w:rFonts w:hint="eastAsia"/>
          <w:sz w:val="24"/>
        </w:rPr>
        <w:t>，</w:t>
      </w:r>
      <w:r>
        <w:rPr>
          <w:rFonts w:eastAsiaTheme="minorEastAsia" w:hint="eastAsia"/>
          <w:iCs/>
          <w:sz w:val="24"/>
        </w:rPr>
        <w:t>通过“</w:t>
      </w:r>
      <w:bookmarkStart w:id="3" w:name="OLE_LINK10"/>
      <w:r>
        <w:rPr>
          <w:rFonts w:eastAsiaTheme="minorEastAsia" w:hint="eastAsia"/>
          <w:iCs/>
          <w:sz w:val="24"/>
        </w:rPr>
        <w:t>国机集团电子采购平台</w:t>
      </w:r>
      <w:bookmarkEnd w:id="3"/>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GJZB20260410004-01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数智运营中心（运营及财务管理数据中心系统）设备采购</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800.00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08B4E701" w14:textId="77777777">
      <w:pPr>
        <w:spacing w:line="360" w:lineRule="auto"/>
        <w:ind w:firstLine="480" w:firstLineChars="200"/>
        <w:rPr>
          <w:rFonts w:eastAsiaTheme="minorEastAsia"/>
          <w:sz w:val="24"/>
        </w:rPr>
      </w:pPr>
      <w:r>
        <w:rPr>
          <w:rFonts w:eastAsiaTheme="minorEastAsia" w:hint="eastAsia"/>
          <w:sz w:val="24"/>
        </w:rPr>
        <w:t>支付要求：</w:t>
      </w:r>
      <w:r>
        <w:rPr>
          <w:rFonts w:eastAsiaTheme="minorEastAsia" w:hint="eastAsia"/>
          <w:sz w:val="24"/>
        </w:rPr>
        <w:t>请以电汇或网银形式支付（不接受现金、微信、支付宝转账）,汇款请备注：公司名称（可以简称）+招标编号后</w:t>
      </w:r>
    </w:p>
    <w:p w:rsidR="009C5366" w14:paraId="1F0EB7F4" w14:textId="77777777">
      <w:pPr>
        <w:spacing w:line="360" w:lineRule="auto"/>
        <w:ind w:firstLine="480" w:firstLineChars="200"/>
        <w:rPr>
          <w:rFonts w:eastAsiaTheme="minorEastAsia"/>
          <w:sz w:val="24"/>
        </w:rPr>
      </w:pPr>
      <w:r>
        <w:rPr>
          <w:rFonts w:eastAsiaTheme="minorEastAsia"/>
          <w:sz w:val="24"/>
        </w:rPr>
        <w:t>账户名称</w:t>
      </w:r>
      <w:r>
        <w:rPr>
          <w:rFonts w:eastAsiaTheme="minorEastAsia" w:hint="eastAsia"/>
          <w:sz w:val="24"/>
        </w:rPr>
        <w:t>：</w:t>
      </w:r>
      <w:r>
        <w:rPr>
          <w:rFonts w:eastAsiaTheme="minorEastAsia" w:hint="eastAsia"/>
          <w:sz w:val="24"/>
        </w:rPr>
        <w:t>中国机械设备工程股份有限公司</w:t>
      </w:r>
    </w:p>
    <w:p w:rsidR="009C5366" w14:paraId="12B3D406" w14:textId="77777777">
      <w:pPr>
        <w:spacing w:line="360" w:lineRule="auto"/>
        <w:ind w:firstLine="480" w:firstLineChars="200"/>
        <w:rPr>
          <w:rFonts w:eastAsiaTheme="minorEastAsia"/>
          <w:sz w:val="24"/>
        </w:rPr>
      </w:pPr>
      <w:r>
        <w:rPr>
          <w:rFonts w:eastAsiaTheme="minorEastAsia"/>
          <w:sz w:val="24"/>
        </w:rPr>
        <w:t>收款账号</w:t>
      </w:r>
      <w:r>
        <w:rPr>
          <w:rFonts w:eastAsiaTheme="minorEastAsia" w:hint="eastAsia"/>
          <w:sz w:val="24"/>
        </w:rPr>
        <w:t>：</w:t>
      </w:r>
      <w:r>
        <w:rPr>
          <w:rFonts w:eastAsiaTheme="minorEastAsia" w:hint="eastAsia"/>
          <w:sz w:val="24"/>
        </w:rPr>
        <w:t>3402 5601 2725</w:t>
      </w:r>
    </w:p>
    <w:p w:rsidR="009C5366" w14:paraId="17D9AF7E" w14:textId="77777777">
      <w:pPr>
        <w:spacing w:line="360" w:lineRule="auto"/>
        <w:ind w:firstLine="480" w:firstLineChars="200"/>
        <w:rPr>
          <w:rFonts w:eastAsiaTheme="minorEastAsia"/>
          <w:sz w:val="24"/>
        </w:rPr>
      </w:pPr>
      <w:r>
        <w:rPr>
          <w:rFonts w:eastAsiaTheme="minorEastAsia"/>
          <w:sz w:val="24"/>
        </w:rPr>
        <w:t>开户银行</w:t>
      </w:r>
      <w:r>
        <w:rPr>
          <w:rFonts w:eastAsiaTheme="minorEastAsia" w:hint="eastAsia"/>
          <w:sz w:val="24"/>
        </w:rPr>
        <w:t>：</w:t>
      </w:r>
      <w:r>
        <w:rPr>
          <w:rFonts w:eastAsiaTheme="minorEastAsia" w:hint="eastAsia"/>
          <w:sz w:val="24"/>
        </w:rPr>
        <w:t>中国银行北京莲花河支行</w:t>
      </w: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4" w:name="_Hlt427918981"/>
      <w:bookmarkStart w:id="5" w:name="_Hlt427918980"/>
      <w:bookmarkEnd w:id="4"/>
      <w:bookmarkEnd w:id="5"/>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6" w:name="OLE_LINK11"/>
      <w:r>
        <w:rPr>
          <w:rFonts w:eastAsiaTheme="minorEastAsia" w:hint="eastAsia"/>
          <w:bCs/>
          <w:kern w:val="0"/>
          <w:sz w:val="24"/>
        </w:rPr>
        <w:t>：</w:t>
      </w:r>
      <w:r>
        <w:rPr>
          <w:rFonts w:eastAsiaTheme="minorEastAsia" w:hint="eastAsia"/>
          <w:bCs/>
          <w:kern w:val="0"/>
          <w:sz w:val="24"/>
          <w:u w:val="single"/>
        </w:rPr>
        <w:t>2026年04月30日 13:30</w:t>
      </w:r>
      <w:r>
        <w:rPr>
          <w:rFonts w:hint="eastAsia"/>
          <w:sz w:val="24"/>
        </w:rPr>
        <w:t>（北京时间）</w:t>
      </w:r>
      <w:bookmarkEnd w:id="6"/>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1.线上递交：投标文件应在投标截止时间前使用投标文件加密工具（在国机集团电子采购平台“帮助中心”中自行下载）制作并加密后上传至国机集团电子采购平台。未加密或逾期上传或未成功上传至平台的电子投标文件无效。为避免受网络以及网站技术支持时间等因素影响造成投标失败，建议投标人在投标截止时间前24小时完成网上电子投标。</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2.现场递交：投标人须制作纸质投标文件，于开标当日密封递交至开标地点。未密封或逾期递交的投标文件恕不接受。</w:t>
      </w:r>
    </w:p>
    <w:p w:rsidR="00084A6F">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 线上递交和现场递交均需完成，缺一不可，否则投标无效。</w:t>
      </w:r>
      <w:r>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2026年04月30日 13:30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重庆市两江新区黄山大道68号中国机械工业仪器仪表集团有限公司（具体会议室另行通知）</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bookmarkStart w:id="7" w:name="_Hlk37237815"/>
      <w:r>
        <w:rPr>
          <w:rFonts w:eastAsiaTheme="minorEastAsia"/>
          <w:sz w:val="24"/>
        </w:rPr>
        <w:t>1.</w:t>
      </w:r>
      <w:r>
        <w:rPr>
          <w:sz w:val="24"/>
        </w:rPr>
        <w:t xml:space="preserve"> </w:t>
      </w:r>
      <w:r>
        <w:rPr>
          <w:sz w:val="24"/>
        </w:rPr>
        <w:t>本次采购公告在</w:t>
      </w:r>
      <w:r>
        <w:rPr>
          <w:rFonts w:eastAsiaTheme="minorEastAsia" w:hint="eastAsia"/>
          <w:sz w:val="24"/>
        </w:rPr>
        <w:t>中国招标投标公共服务平台（http://www.cebpubservice.com）、国机集团电子采购平台（https://epp.sinomach.com.cn）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中国机械工业仪器仪表集团有限公司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重庆市两江新区黄山大道68号</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唐道胜</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15823235238</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184797937@qq.com</w:t>
      </w:r>
      <w:r>
        <w:rPr>
          <w:sz w:val="24"/>
        </w:rPr>
        <w:t xml:space="preserve"> </w:t>
      </w:r>
    </w:p>
    <w:bookmarkEnd w:id="0"/>
    <w:bookmarkEnd w:id="1"/>
    <w:p w:rsidR="009C5366" w14:paraId="32582CE6" w14:textId="77777777">
      <w:pPr>
        <w:spacing w:line="360" w:lineRule="auto"/>
        <w:ind w:firstLine="480" w:firstLineChars="200"/>
        <w:rPr>
          <w:sz w:val="24"/>
        </w:rPr>
      </w:pPr>
    </w:p>
    <w:bookmarkEnd w:id="2"/>
    <w:bookmarkEnd w:id="7"/>
    <w:p w:rsidR="009C5366" w14:paraId="74D80F8F" w14:textId="77777777">
      <w:pPr>
        <w:topLinePunct/>
        <w:spacing w:line="400" w:lineRule="exact"/>
        <w:ind w:firstLine="420"/>
        <w:rPr>
          <w:sz w:val="24"/>
        </w:rPr>
      </w:pPr>
      <w:r>
        <w:rPr>
          <w:kern w:val="0"/>
          <w:sz w:val="24"/>
          <w:fitText w:val="960" w:id="-590587644"/>
        </w:rPr>
        <w:t>代理机构</w:t>
      </w:r>
      <w:r>
        <w:rPr>
          <w:rFonts w:hint="eastAsia"/>
          <w:sz w:val="24"/>
        </w:rPr>
        <w:t>：</w:t>
      </w:r>
      <w:r>
        <w:rPr>
          <w:rFonts w:hint="eastAsia"/>
          <w:sz w:val="24"/>
        </w:rPr>
        <w:t>中国机械设备工程股份有限公司</w:t>
      </w:r>
    </w:p>
    <w:p w:rsidR="009C5366" w14:paraId="1FD9DA1C" w14:textId="77777777">
      <w:pPr>
        <w:topLinePunct/>
        <w:spacing w:line="400" w:lineRule="exact"/>
        <w:ind w:firstLine="420"/>
        <w:rPr>
          <w:sz w:val="24"/>
        </w:rPr>
      </w:pPr>
      <w:r>
        <w:rPr>
          <w:rFonts w:hint="eastAsia"/>
          <w:spacing w:val="240"/>
          <w:kern w:val="0"/>
          <w:sz w:val="24"/>
          <w:fitText w:val="960" w:id="-590587645"/>
        </w:rPr>
        <w:t>地</w:t>
      </w:r>
      <w:r>
        <w:rPr>
          <w:rFonts w:hint="eastAsia"/>
          <w:kern w:val="0"/>
          <w:sz w:val="24"/>
          <w:fitText w:val="960" w:id="-590587645"/>
        </w:rPr>
        <w:t>址</w:t>
      </w:r>
      <w:r>
        <w:rPr>
          <w:rFonts w:hint="eastAsia"/>
          <w:sz w:val="24"/>
        </w:rPr>
        <w:t>：</w:t>
      </w:r>
      <w:r>
        <w:rPr>
          <w:rFonts w:hint="eastAsia"/>
          <w:sz w:val="24"/>
        </w:rPr>
        <w:t>北京市丰台区金泽路165号</w:t>
      </w:r>
    </w:p>
    <w:p w:rsidR="009C5366" w14:paraId="03913313" w14:textId="77777777">
      <w:pPr>
        <w:topLinePunct/>
        <w:spacing w:line="400" w:lineRule="exact"/>
        <w:ind w:firstLine="420"/>
        <w:rPr>
          <w:sz w:val="24"/>
        </w:rPr>
      </w:pPr>
      <w:r>
        <w:rPr>
          <w:rFonts w:hint="eastAsia"/>
          <w:spacing w:val="60"/>
          <w:kern w:val="0"/>
          <w:sz w:val="24"/>
          <w:fitText w:val="960" w:id="-590587646"/>
        </w:rPr>
        <w:t>联系</w:t>
      </w:r>
      <w:r>
        <w:rPr>
          <w:rFonts w:hint="eastAsia"/>
          <w:kern w:val="0"/>
          <w:sz w:val="24"/>
          <w:fitText w:val="960" w:id="-590587646"/>
        </w:rPr>
        <w:t>人</w:t>
      </w:r>
      <w:r>
        <w:rPr>
          <w:rFonts w:hint="eastAsia"/>
          <w:sz w:val="24"/>
        </w:rPr>
        <w:t>：</w:t>
      </w:r>
      <w:r>
        <w:rPr>
          <w:rFonts w:hint="eastAsia"/>
          <w:sz w:val="24"/>
        </w:rPr>
        <w:t>刘毅、和平</w:t>
      </w:r>
    </w:p>
    <w:p w:rsidR="009C5366" w14:paraId="74611DA4" w14:textId="77777777">
      <w:pPr>
        <w:topLinePunct/>
        <w:spacing w:line="400" w:lineRule="exact"/>
        <w:ind w:firstLine="420"/>
        <w:rPr>
          <w:sz w:val="24"/>
        </w:rPr>
      </w:pPr>
      <w:r>
        <w:rPr>
          <w:rFonts w:hint="eastAsia"/>
          <w:spacing w:val="240"/>
          <w:kern w:val="0"/>
          <w:sz w:val="24"/>
          <w:fitText w:val="960" w:id="-590587647"/>
        </w:rPr>
        <w:t>电</w:t>
      </w:r>
      <w:r>
        <w:rPr>
          <w:rFonts w:hint="eastAsia"/>
          <w:kern w:val="0"/>
          <w:sz w:val="24"/>
          <w:fitText w:val="960" w:id="-590587647"/>
        </w:rPr>
        <w:t>话</w:t>
      </w:r>
      <w:r>
        <w:rPr>
          <w:rFonts w:hint="eastAsia"/>
          <w:sz w:val="24"/>
        </w:rPr>
        <w:t>：</w:t>
      </w:r>
      <w:r>
        <w:rPr>
          <w:rFonts w:hint="eastAsia"/>
          <w:sz w:val="24"/>
        </w:rPr>
        <w:t>010-89162713</w:t>
      </w:r>
    </w:p>
    <w:p w:rsidR="009C5366" w14:paraId="4CBB1031" w14:textId="77777777">
      <w:pPr>
        <w:topLinePunct/>
        <w:spacing w:line="400" w:lineRule="exact"/>
        <w:ind w:firstLine="420"/>
        <w:rPr>
          <w:sz w:val="24"/>
        </w:rPr>
      </w:pPr>
      <w:r>
        <w:rPr>
          <w:rFonts w:hint="eastAsia"/>
          <w:kern w:val="0"/>
          <w:sz w:val="24"/>
          <w:fitText w:val="960" w:id="-590587648"/>
        </w:rPr>
        <w:t>电子邮件</w:t>
      </w:r>
      <w:r>
        <w:rPr>
          <w:rFonts w:hint="eastAsia"/>
          <w:sz w:val="24"/>
        </w:rPr>
        <w:t>：</w:t>
      </w:r>
      <w:r>
        <w:rPr>
          <w:rFonts w:hint="eastAsia"/>
          <w:sz w:val="24"/>
        </w:rPr>
        <w:t>liuyi2015@cmec.com</w:t>
      </w: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