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国机金刚石（河南）有限公司硬质合金制品供应商入围项目公开招标公告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GJZB20260417031</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国机金刚石（河南）有限公司硬质合金制品供应商入围项目</w:t>
      </w:r>
      <w:r>
        <w:rPr>
          <w:rFonts w:eastAsiaTheme="minorEastAsia" w:hint="eastAsia"/>
          <w:bCs/>
          <w:sz w:val="24"/>
        </w:rPr>
        <w:t>已获得批准，招标人为</w:t>
      </w:r>
      <w:r>
        <w:rPr>
          <w:rFonts w:eastAsiaTheme="minorEastAsia" w:hint="eastAsia"/>
          <w:bCs/>
          <w:sz w:val="24"/>
          <w:u w:val="single"/>
        </w:rPr>
        <w:t>国机金刚石（河南）有限公司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国机金刚石（河南）有限公司硬质合金制品供应商入围项目</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本次招标为2026年度硬质合金制品供应商入围项目。年度内郑州新亚复合超硬材料有限公司将订单与入围供应商进行适配比选，通过各方面对比最终授予订单</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其他内容：入围期限：1年；</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入围标准：综合评分≥80分。</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投标人须为具有独立承担民事责任能力的法人单位或其他组织（具有效的企业营业执照或其他组织证明）</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投标人财务运行状况良好，具有健全的财务会计制度；（提供2024年度或者2025年度经会计师事务所或审计机构审计的年度财务审计报告。公司成立不足一年的，提供自成立以来的财务报表）</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信誉要求：投标人被列为失信被执行人的，禁止参加本次投标活动。投标人可通过“中国执行信息公开网”网站（http://zxgk.court.gov.cn/shixin/）查询相关投标人是否为失信被执行人，并提供查询网页；（招标人或招标代理机构在本项目投标文件开启后通过“中国执行信息公开网”等渠道查询相关主体信用记录并对查询结果留存）</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其他要求：</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1.投标人近三年内在经营活动中没有重大违法记录。在人员、设备、资金和专业技术能力等方面具有相应的履约合同的能力；具有监督检查机制，具有较强的供货及物流配送能力，采购配送流程完善，并能按要求及时供货（提供加盖公章的承诺书）；</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单位负责人为同一人或者存在控股、管理关系的不同单位，不得参加本项目的投标（招标人或招标代理机构在本项目投标文件开启后通过“国家企业信用信息公示系统”等渠道查询公司信息、股东（或投资人）信息并对查询结果留存）</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本次招标不接受联合体投标。</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09:00</w:t>
      </w:r>
      <w:r>
        <w:rPr>
          <w:rFonts w:hint="eastAsia"/>
          <w:sz w:val="24"/>
        </w:rPr>
        <w:t>至</w:t>
      </w:r>
      <w:r>
        <w:rPr>
          <w:rFonts w:hint="eastAsia"/>
          <w:sz w:val="24"/>
        </w:rPr>
        <w:t>2026年04月27日 17:00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GJZB20260417031-01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国机金刚石（河南）有限公司硬质合金制品供应商入围项目</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2026年05月08日 10:00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本项目电子投标文件及纸质投标文件均需提交。加密电子投标文件为“国机集团电子采购平台（https://epp.sinomach.com.cn）”网站提供的国机集团电子采购平台投标文件制作工具制作生成的加密版投标文件。加密的电子投标文件须在投标截止时间前通过“国机集团电子采购平台（https://epp.sinomach.com.cn）”上传递交。纸质投标文件按照要求在递交截止时间前递交至指定地点</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2026年05月08日 10:00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郑州市东风东路与如意西路交叉口建业总部港A1座8楼809会议室。</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国机金刚石（河南）有限公司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郑州市东风东路与如意西路交叉口建业总部港A座</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祝先生</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15090125103</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zhulin@diamondgroup.cn</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