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A0821">
      <w:pPr>
        <w:wordWrap w:val="0"/>
        <w:spacing w:line="400" w:lineRule="exact"/>
        <w:ind w:right="560"/>
        <w:rPr>
          <w:rFonts w:ascii="宋体" w:hAnsi="宋体"/>
          <w:i w:val="0"/>
          <w:iCs w:val="0"/>
          <w:color w:val="auto"/>
          <w:szCs w:val="21"/>
        </w:rPr>
      </w:pPr>
      <w:r>
        <w:rPr>
          <w:rFonts w:hint="eastAsia"/>
          <w:b/>
          <w:i w:val="0"/>
          <w:iCs w:val="0"/>
          <w:color w:val="auto"/>
          <w:szCs w:val="21"/>
        </w:rPr>
        <w:t>合同编号：</w:t>
      </w:r>
      <w:r>
        <w:rPr>
          <w:rFonts w:hint="eastAsia"/>
          <w:b/>
          <w:i w:val="0"/>
          <w:iCs w:val="0"/>
          <w:color w:val="auto"/>
          <w:szCs w:val="21"/>
          <w:u w:val="single"/>
        </w:rPr>
        <w:t xml:space="preserve">    ※         </w:t>
      </w:r>
    </w:p>
    <w:p w14:paraId="5A8A3764">
      <w:pPr>
        <w:spacing w:line="400" w:lineRule="exact"/>
        <w:jc w:val="center"/>
        <w:rPr>
          <w:bCs/>
          <w:i w:val="0"/>
          <w:iCs w:val="0"/>
          <w:color w:val="auto"/>
          <w:sz w:val="44"/>
          <w:szCs w:val="48"/>
          <w:u w:val="single"/>
        </w:rPr>
      </w:pPr>
    </w:p>
    <w:p w14:paraId="53EB8544">
      <w:pPr>
        <w:spacing w:line="400" w:lineRule="exact"/>
        <w:jc w:val="center"/>
        <w:rPr>
          <w:bCs/>
          <w:i w:val="0"/>
          <w:iCs w:val="0"/>
          <w:color w:val="auto"/>
          <w:sz w:val="44"/>
          <w:szCs w:val="48"/>
          <w:u w:val="single"/>
        </w:rPr>
      </w:pPr>
    </w:p>
    <w:p w14:paraId="6ED9EC0F">
      <w:pPr>
        <w:spacing w:line="400" w:lineRule="exact"/>
        <w:jc w:val="center"/>
        <w:rPr>
          <w:bCs/>
          <w:i w:val="0"/>
          <w:iCs w:val="0"/>
          <w:color w:val="auto"/>
          <w:sz w:val="44"/>
          <w:szCs w:val="48"/>
          <w:u w:val="single"/>
        </w:rPr>
      </w:pPr>
    </w:p>
    <w:p w14:paraId="0386F3BF">
      <w:pPr>
        <w:spacing w:line="400" w:lineRule="exact"/>
        <w:jc w:val="center"/>
        <w:rPr>
          <w:bCs/>
          <w:i w:val="0"/>
          <w:iCs w:val="0"/>
          <w:color w:val="auto"/>
          <w:sz w:val="44"/>
          <w:szCs w:val="48"/>
          <w:u w:val="single"/>
        </w:rPr>
      </w:pPr>
    </w:p>
    <w:p w14:paraId="7BDA99FE">
      <w:pPr>
        <w:spacing w:line="400" w:lineRule="exact"/>
        <w:jc w:val="center"/>
        <w:rPr>
          <w:bCs/>
          <w:i w:val="0"/>
          <w:iCs w:val="0"/>
          <w:color w:val="auto"/>
          <w:sz w:val="44"/>
          <w:szCs w:val="48"/>
          <w:u w:val="single"/>
        </w:rPr>
      </w:pPr>
    </w:p>
    <w:p w14:paraId="6F56E7C6">
      <w:pPr>
        <w:spacing w:line="360" w:lineRule="auto"/>
        <w:jc w:val="center"/>
        <w:rPr>
          <w:rFonts w:hint="eastAsia" w:ascii="宋体" w:hAnsi="宋体" w:eastAsia="宋体" w:cs="宋体"/>
          <w:b/>
          <w:color w:val="auto"/>
          <w:kern w:val="0"/>
          <w:sz w:val="36"/>
          <w:szCs w:val="36"/>
          <w:highlight w:val="none"/>
          <w:u w:val="none"/>
          <w:lang w:val="en-US" w:eastAsia="zh-CN" w:bidi="ar"/>
        </w:rPr>
      </w:pPr>
      <w:r>
        <w:rPr>
          <w:rFonts w:hint="eastAsia" w:ascii="宋体" w:hAnsi="宋体" w:eastAsia="宋体" w:cs="宋体"/>
          <w:b/>
          <w:color w:val="auto"/>
          <w:kern w:val="0"/>
          <w:sz w:val="36"/>
          <w:szCs w:val="36"/>
          <w:highlight w:val="none"/>
          <w:u w:val="none"/>
          <w:lang w:val="en-US" w:eastAsia="zh-CN" w:bidi="ar"/>
        </w:rPr>
        <w:t>重庆银行科技创新中心项目（一期）</w:t>
      </w:r>
    </w:p>
    <w:p w14:paraId="4DC8162C">
      <w:pPr>
        <w:spacing w:line="400" w:lineRule="exact"/>
        <w:jc w:val="center"/>
        <w:rPr>
          <w:b/>
          <w:i w:val="0"/>
          <w:iCs w:val="0"/>
          <w:color w:val="auto"/>
          <w:sz w:val="36"/>
          <w:szCs w:val="36"/>
        </w:rPr>
      </w:pPr>
    </w:p>
    <w:p w14:paraId="6313E58B">
      <w:pPr>
        <w:spacing w:line="400" w:lineRule="exact"/>
        <w:jc w:val="center"/>
        <w:rPr>
          <w:b/>
          <w:i w:val="0"/>
          <w:iCs w:val="0"/>
          <w:color w:val="auto"/>
          <w:sz w:val="36"/>
          <w:szCs w:val="36"/>
        </w:rPr>
      </w:pPr>
    </w:p>
    <w:p w14:paraId="0C64E440">
      <w:pPr>
        <w:spacing w:line="400" w:lineRule="exact"/>
        <w:jc w:val="center"/>
        <w:rPr>
          <w:b/>
          <w:i w:val="0"/>
          <w:iCs w:val="0"/>
          <w:color w:val="auto"/>
          <w:sz w:val="36"/>
          <w:szCs w:val="36"/>
        </w:rPr>
      </w:pPr>
      <w:r>
        <w:rPr>
          <w:rFonts w:hint="eastAsia" w:eastAsia="宋体"/>
          <w:b/>
          <w:i w:val="0"/>
          <w:iCs w:val="0"/>
          <w:color w:val="auto"/>
          <w:sz w:val="36"/>
          <w:szCs w:val="36"/>
          <w:lang w:eastAsia="zh-CN"/>
        </w:rPr>
        <w:t>临设EPC管理区食堂厨具</w:t>
      </w:r>
      <w:r>
        <w:rPr>
          <w:rFonts w:hint="eastAsia"/>
          <w:b/>
          <w:i w:val="0"/>
          <w:iCs w:val="0"/>
          <w:color w:val="auto"/>
          <w:sz w:val="36"/>
          <w:szCs w:val="36"/>
        </w:rPr>
        <w:t>买卖合同</w:t>
      </w:r>
    </w:p>
    <w:p w14:paraId="0C88AFA6">
      <w:pPr>
        <w:spacing w:line="400" w:lineRule="exact"/>
        <w:jc w:val="center"/>
        <w:rPr>
          <w:b/>
          <w:i w:val="0"/>
          <w:iCs w:val="0"/>
          <w:color w:val="auto"/>
          <w:sz w:val="10"/>
          <w:szCs w:val="10"/>
        </w:rPr>
      </w:pPr>
    </w:p>
    <w:p w14:paraId="4C86D15C">
      <w:pPr>
        <w:spacing w:line="400" w:lineRule="exact"/>
        <w:ind w:firstLine="2873" w:firstLineChars="795"/>
        <w:rPr>
          <w:b/>
          <w:i w:val="0"/>
          <w:iCs w:val="0"/>
          <w:color w:val="auto"/>
          <w:sz w:val="36"/>
          <w:szCs w:val="24"/>
        </w:rPr>
      </w:pPr>
    </w:p>
    <w:p w14:paraId="6B508520">
      <w:pPr>
        <w:spacing w:line="400" w:lineRule="exact"/>
        <w:ind w:firstLine="2873" w:firstLineChars="795"/>
        <w:rPr>
          <w:b/>
          <w:i w:val="0"/>
          <w:iCs w:val="0"/>
          <w:color w:val="auto"/>
          <w:sz w:val="36"/>
          <w:szCs w:val="24"/>
        </w:rPr>
      </w:pPr>
    </w:p>
    <w:p w14:paraId="117D244F">
      <w:pPr>
        <w:spacing w:line="400" w:lineRule="exact"/>
        <w:ind w:firstLine="2873" w:firstLineChars="795"/>
        <w:rPr>
          <w:b/>
          <w:i w:val="0"/>
          <w:iCs w:val="0"/>
          <w:color w:val="auto"/>
          <w:sz w:val="36"/>
          <w:szCs w:val="24"/>
        </w:rPr>
      </w:pPr>
    </w:p>
    <w:p w14:paraId="3294632A">
      <w:pPr>
        <w:spacing w:line="400" w:lineRule="exact"/>
        <w:ind w:firstLine="2873" w:firstLineChars="795"/>
        <w:rPr>
          <w:b/>
          <w:i w:val="0"/>
          <w:iCs w:val="0"/>
          <w:color w:val="auto"/>
          <w:sz w:val="36"/>
          <w:szCs w:val="24"/>
        </w:rPr>
      </w:pPr>
    </w:p>
    <w:p w14:paraId="2B02A4D4">
      <w:pPr>
        <w:spacing w:line="400" w:lineRule="exact"/>
        <w:ind w:firstLine="2873" w:firstLineChars="795"/>
        <w:rPr>
          <w:b/>
          <w:i w:val="0"/>
          <w:iCs w:val="0"/>
          <w:color w:val="auto"/>
          <w:sz w:val="36"/>
          <w:szCs w:val="24"/>
        </w:rPr>
      </w:pPr>
    </w:p>
    <w:p w14:paraId="488A6367">
      <w:pPr>
        <w:spacing w:line="400" w:lineRule="exact"/>
        <w:ind w:firstLine="2873" w:firstLineChars="795"/>
        <w:rPr>
          <w:b/>
          <w:i w:val="0"/>
          <w:iCs w:val="0"/>
          <w:color w:val="auto"/>
          <w:sz w:val="36"/>
          <w:szCs w:val="24"/>
        </w:rPr>
      </w:pPr>
    </w:p>
    <w:p w14:paraId="4A0F5B59">
      <w:pPr>
        <w:spacing w:line="400" w:lineRule="exact"/>
        <w:ind w:firstLine="2873" w:firstLineChars="795"/>
        <w:rPr>
          <w:b/>
          <w:i w:val="0"/>
          <w:iCs w:val="0"/>
          <w:color w:val="auto"/>
          <w:sz w:val="36"/>
          <w:szCs w:val="24"/>
        </w:rPr>
      </w:pPr>
    </w:p>
    <w:p w14:paraId="531AF2D2">
      <w:pPr>
        <w:spacing w:line="400" w:lineRule="exact"/>
        <w:ind w:firstLine="2873" w:firstLineChars="795"/>
        <w:rPr>
          <w:b/>
          <w:i w:val="0"/>
          <w:iCs w:val="0"/>
          <w:color w:val="auto"/>
          <w:sz w:val="36"/>
          <w:szCs w:val="24"/>
        </w:rPr>
      </w:pPr>
    </w:p>
    <w:p w14:paraId="04C72241">
      <w:pPr>
        <w:spacing w:line="400" w:lineRule="exact"/>
        <w:ind w:firstLine="2873" w:firstLineChars="795"/>
        <w:rPr>
          <w:b/>
          <w:i w:val="0"/>
          <w:iCs w:val="0"/>
          <w:color w:val="auto"/>
          <w:sz w:val="36"/>
          <w:szCs w:val="24"/>
        </w:rPr>
      </w:pPr>
    </w:p>
    <w:p w14:paraId="44C4F2F5">
      <w:pPr>
        <w:spacing w:line="400" w:lineRule="exact"/>
        <w:ind w:firstLine="2873" w:firstLineChars="795"/>
        <w:rPr>
          <w:b/>
          <w:i w:val="0"/>
          <w:iCs w:val="0"/>
          <w:color w:val="auto"/>
          <w:sz w:val="36"/>
          <w:szCs w:val="24"/>
        </w:rPr>
      </w:pPr>
    </w:p>
    <w:p w14:paraId="3F521759">
      <w:pPr>
        <w:spacing w:line="400" w:lineRule="exact"/>
        <w:ind w:firstLine="2873" w:firstLineChars="795"/>
        <w:rPr>
          <w:b/>
          <w:i w:val="0"/>
          <w:iCs w:val="0"/>
          <w:color w:val="auto"/>
          <w:sz w:val="36"/>
          <w:szCs w:val="24"/>
        </w:rPr>
      </w:pPr>
    </w:p>
    <w:p w14:paraId="45CDD93D">
      <w:pPr>
        <w:spacing w:line="400" w:lineRule="exact"/>
        <w:ind w:firstLine="2873" w:firstLineChars="795"/>
        <w:rPr>
          <w:b/>
          <w:i w:val="0"/>
          <w:iCs w:val="0"/>
          <w:color w:val="auto"/>
          <w:sz w:val="36"/>
          <w:szCs w:val="24"/>
        </w:rPr>
      </w:pPr>
    </w:p>
    <w:p w14:paraId="21DD3E8A">
      <w:pPr>
        <w:spacing w:line="360" w:lineRule="auto"/>
        <w:jc w:val="left"/>
        <w:rPr>
          <w:rFonts w:hint="eastAsia"/>
          <w:i w:val="0"/>
          <w:iCs w:val="0"/>
          <w:color w:val="auto"/>
          <w:sz w:val="32"/>
          <w:szCs w:val="32"/>
          <w:u w:val="single"/>
        </w:rPr>
      </w:pPr>
      <w:r>
        <w:rPr>
          <w:rFonts w:hint="eastAsia"/>
          <w:i w:val="0"/>
          <w:iCs w:val="0"/>
          <w:color w:val="auto"/>
          <w:sz w:val="32"/>
          <w:szCs w:val="32"/>
        </w:rPr>
        <w:t>买方：</w:t>
      </w:r>
      <w:r>
        <w:rPr>
          <w:rFonts w:hint="eastAsia"/>
          <w:i w:val="0"/>
          <w:iCs w:val="0"/>
          <w:color w:val="auto"/>
          <w:sz w:val="32"/>
          <w:szCs w:val="32"/>
          <w:u w:val="single"/>
        </w:rPr>
        <w:t xml:space="preserve">  </w:t>
      </w:r>
      <w:r>
        <w:rPr>
          <w:rFonts w:hint="eastAsia" w:ascii="宋体" w:hAnsi="宋体" w:cs="宋体"/>
          <w:i w:val="0"/>
          <w:iCs w:val="0"/>
          <w:color w:val="auto"/>
          <w:sz w:val="32"/>
          <w:szCs w:val="32"/>
          <w:u w:val="single"/>
          <w:lang w:val="en-US" w:eastAsia="zh-CN"/>
        </w:rPr>
        <w:t>中机中联工程有限公司</w:t>
      </w:r>
      <w:r>
        <w:rPr>
          <w:rFonts w:hint="eastAsia"/>
          <w:i w:val="0"/>
          <w:iCs w:val="0"/>
          <w:color w:val="auto"/>
          <w:sz w:val="32"/>
          <w:szCs w:val="32"/>
          <w:u w:val="single"/>
        </w:rPr>
        <w:t xml:space="preserve">             </w:t>
      </w:r>
    </w:p>
    <w:p w14:paraId="3DD890E6">
      <w:pPr>
        <w:spacing w:line="360" w:lineRule="auto"/>
        <w:jc w:val="left"/>
        <w:rPr>
          <w:i w:val="0"/>
          <w:iCs w:val="0"/>
          <w:color w:val="auto"/>
          <w:sz w:val="32"/>
          <w:szCs w:val="32"/>
        </w:rPr>
      </w:pPr>
      <w:r>
        <w:rPr>
          <w:rFonts w:hint="eastAsia"/>
          <w:i w:val="0"/>
          <w:iCs w:val="0"/>
          <w:color w:val="auto"/>
          <w:sz w:val="32"/>
          <w:szCs w:val="32"/>
        </w:rPr>
        <w:t>卖方：</w:t>
      </w:r>
      <w:r>
        <w:rPr>
          <w:rFonts w:hint="eastAsia"/>
          <w:i w:val="0"/>
          <w:iCs w:val="0"/>
          <w:color w:val="auto"/>
          <w:sz w:val="32"/>
          <w:szCs w:val="32"/>
          <w:u w:val="single"/>
        </w:rPr>
        <w:t xml:space="preserve">                 </w:t>
      </w:r>
      <w:r>
        <w:rPr>
          <w:rFonts w:hint="eastAsia" w:ascii="宋体" w:hAnsi="宋体" w:cs="宋体"/>
          <w:i w:val="0"/>
          <w:iCs w:val="0"/>
          <w:color w:val="auto"/>
          <w:sz w:val="32"/>
          <w:szCs w:val="32"/>
          <w:u w:val="single"/>
        </w:rPr>
        <w:t>※</w:t>
      </w:r>
      <w:r>
        <w:rPr>
          <w:rFonts w:hint="eastAsia"/>
          <w:i w:val="0"/>
          <w:iCs w:val="0"/>
          <w:color w:val="auto"/>
          <w:sz w:val="32"/>
          <w:szCs w:val="32"/>
          <w:u w:val="single"/>
        </w:rPr>
        <w:t xml:space="preserve">                   </w:t>
      </w:r>
    </w:p>
    <w:p w14:paraId="0AAD49E1">
      <w:pPr>
        <w:spacing w:line="360" w:lineRule="auto"/>
        <w:jc w:val="left"/>
        <w:rPr>
          <w:i w:val="0"/>
          <w:iCs w:val="0"/>
          <w:color w:val="auto"/>
          <w:sz w:val="32"/>
          <w:szCs w:val="32"/>
          <w:u w:val="single"/>
        </w:rPr>
      </w:pPr>
      <w:r>
        <w:rPr>
          <w:rFonts w:hint="eastAsia"/>
          <w:i w:val="0"/>
          <w:iCs w:val="0"/>
          <w:color w:val="auto"/>
          <w:sz w:val="32"/>
          <w:szCs w:val="32"/>
        </w:rPr>
        <w:t>签订地点：</w:t>
      </w:r>
      <w:r>
        <w:rPr>
          <w:rFonts w:hint="eastAsia"/>
          <w:i w:val="0"/>
          <w:iCs w:val="0"/>
          <w:color w:val="auto"/>
          <w:sz w:val="32"/>
          <w:szCs w:val="32"/>
          <w:u w:val="single"/>
        </w:rPr>
        <w:t xml:space="preserve"> </w:t>
      </w:r>
      <w:r>
        <w:rPr>
          <w:rFonts w:hint="eastAsia"/>
          <w:i w:val="0"/>
          <w:iCs w:val="0"/>
          <w:color w:val="auto"/>
          <w:sz w:val="32"/>
          <w:szCs w:val="32"/>
          <w:u w:val="single"/>
          <w:lang w:val="en-US" w:eastAsia="zh-CN"/>
        </w:rPr>
        <w:t>中机中联工程有限公司</w:t>
      </w:r>
      <w:r>
        <w:rPr>
          <w:rFonts w:hint="eastAsia"/>
          <w:i w:val="0"/>
          <w:iCs w:val="0"/>
          <w:color w:val="auto"/>
          <w:sz w:val="32"/>
          <w:szCs w:val="32"/>
          <w:u w:val="single"/>
        </w:rPr>
        <w:t xml:space="preserve">        </w:t>
      </w:r>
      <w:r>
        <w:rPr>
          <w:i w:val="0"/>
          <w:iCs w:val="0"/>
          <w:color w:val="auto"/>
          <w:sz w:val="32"/>
          <w:szCs w:val="32"/>
          <w:u w:val="single"/>
        </w:rPr>
        <w:t xml:space="preserve"> </w:t>
      </w:r>
      <w:r>
        <w:rPr>
          <w:rFonts w:hint="eastAsia"/>
          <w:i w:val="0"/>
          <w:iCs w:val="0"/>
          <w:color w:val="auto"/>
          <w:sz w:val="32"/>
          <w:szCs w:val="32"/>
          <w:u w:val="single"/>
        </w:rPr>
        <w:t xml:space="preserve">    </w:t>
      </w:r>
    </w:p>
    <w:p w14:paraId="198973B6">
      <w:pPr>
        <w:spacing w:line="360" w:lineRule="auto"/>
        <w:rPr>
          <w:rFonts w:ascii="宋体" w:hAnsi="宋体" w:cs="宋体"/>
          <w:i w:val="0"/>
          <w:iCs w:val="0"/>
          <w:color w:val="auto"/>
          <w:sz w:val="32"/>
          <w:szCs w:val="32"/>
          <w:u w:val="single"/>
        </w:rPr>
      </w:pPr>
      <w:r>
        <w:rPr>
          <w:rFonts w:hint="eastAsia" w:ascii="宋体" w:hAnsi="宋体" w:cs="宋体"/>
          <w:i w:val="0"/>
          <w:iCs w:val="0"/>
          <w:color w:val="auto"/>
          <w:sz w:val="32"/>
          <w:szCs w:val="32"/>
        </w:rPr>
        <w:t>签订日期：</w:t>
      </w:r>
      <w:r>
        <w:rPr>
          <w:rFonts w:hint="eastAsia" w:ascii="宋体" w:hAnsi="宋体" w:cs="宋体"/>
          <w:i w:val="0"/>
          <w:iCs w:val="0"/>
          <w:color w:val="auto"/>
          <w:sz w:val="32"/>
          <w:szCs w:val="32"/>
          <w:u w:val="single"/>
        </w:rPr>
        <w:t xml:space="preserve">  ※    </w:t>
      </w:r>
      <w:r>
        <w:rPr>
          <w:rFonts w:hint="eastAsia" w:ascii="宋体" w:hAnsi="宋体" w:cs="宋体"/>
          <w:i w:val="0"/>
          <w:iCs w:val="0"/>
          <w:color w:val="auto"/>
          <w:sz w:val="32"/>
          <w:szCs w:val="32"/>
        </w:rPr>
        <w:t>年</w:t>
      </w:r>
      <w:r>
        <w:rPr>
          <w:rFonts w:hint="eastAsia" w:ascii="宋体" w:hAnsi="宋体" w:cs="宋体"/>
          <w:i w:val="0"/>
          <w:iCs w:val="0"/>
          <w:color w:val="auto"/>
          <w:sz w:val="32"/>
          <w:szCs w:val="32"/>
          <w:u w:val="single"/>
        </w:rPr>
        <w:t xml:space="preserve"> ※  </w:t>
      </w:r>
      <w:r>
        <w:rPr>
          <w:rFonts w:hint="eastAsia" w:ascii="宋体" w:hAnsi="宋体" w:cs="宋体"/>
          <w:i w:val="0"/>
          <w:iCs w:val="0"/>
          <w:color w:val="auto"/>
          <w:sz w:val="32"/>
          <w:szCs w:val="32"/>
        </w:rPr>
        <w:t>月</w:t>
      </w:r>
      <w:r>
        <w:rPr>
          <w:rFonts w:hint="eastAsia" w:ascii="宋体" w:hAnsi="宋体" w:cs="宋体"/>
          <w:i w:val="0"/>
          <w:iCs w:val="0"/>
          <w:color w:val="auto"/>
          <w:sz w:val="32"/>
          <w:szCs w:val="32"/>
          <w:u w:val="single"/>
        </w:rPr>
        <w:t xml:space="preserve"> ※  </w:t>
      </w:r>
      <w:r>
        <w:rPr>
          <w:rFonts w:hint="eastAsia" w:ascii="宋体" w:hAnsi="宋体" w:cs="宋体"/>
          <w:i w:val="0"/>
          <w:iCs w:val="0"/>
          <w:color w:val="auto"/>
          <w:sz w:val="32"/>
          <w:szCs w:val="32"/>
        </w:rPr>
        <w:t>日</w:t>
      </w:r>
    </w:p>
    <w:p w14:paraId="092514E0">
      <w:pPr>
        <w:spacing w:line="460" w:lineRule="atLeast"/>
        <w:jc w:val="center"/>
        <w:rPr>
          <w:rFonts w:ascii="宋体" w:hAnsi="宋体" w:cs="宋体"/>
          <w:b/>
          <w:i w:val="0"/>
          <w:iCs w:val="0"/>
          <w:color w:val="auto"/>
          <w:sz w:val="36"/>
          <w:szCs w:val="36"/>
          <w:u w:val="single"/>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14:paraId="6111B327">
      <w:pPr>
        <w:spacing w:line="460" w:lineRule="atLeast"/>
        <w:jc w:val="center"/>
        <w:rPr>
          <w:rFonts w:ascii="宋体" w:hAnsi="宋体" w:cs="宋体"/>
          <w:b/>
          <w:i w:val="0"/>
          <w:iCs w:val="0"/>
          <w:color w:val="auto"/>
          <w:sz w:val="36"/>
          <w:szCs w:val="36"/>
        </w:rPr>
      </w:pPr>
      <w:r>
        <w:rPr>
          <w:rFonts w:hint="eastAsia" w:eastAsia="宋体"/>
          <w:b/>
          <w:i w:val="0"/>
          <w:iCs w:val="0"/>
          <w:color w:val="auto"/>
          <w:sz w:val="36"/>
          <w:szCs w:val="36"/>
          <w:u w:val="single"/>
          <w:lang w:eastAsia="zh-CN"/>
        </w:rPr>
        <w:t>临设EPC管理区食堂厨具</w:t>
      </w:r>
      <w:r>
        <w:rPr>
          <w:rFonts w:hint="eastAsia" w:ascii="宋体" w:hAnsi="宋体" w:cs="宋体"/>
          <w:b/>
          <w:i w:val="0"/>
          <w:iCs w:val="0"/>
          <w:color w:val="auto"/>
          <w:sz w:val="36"/>
          <w:szCs w:val="36"/>
        </w:rPr>
        <w:t>买卖合同</w:t>
      </w:r>
    </w:p>
    <w:p w14:paraId="0C71A6D0">
      <w:pPr>
        <w:spacing w:line="420" w:lineRule="exact"/>
        <w:rPr>
          <w:i w:val="0"/>
          <w:iCs w:val="0"/>
          <w:color w:val="auto"/>
          <w:sz w:val="28"/>
          <w:szCs w:val="28"/>
        </w:rPr>
      </w:pPr>
    </w:p>
    <w:p w14:paraId="11C6B616">
      <w:pPr>
        <w:widowControl/>
        <w:spacing w:line="400" w:lineRule="exact"/>
        <w:rPr>
          <w:rFonts w:ascii="宋体" w:hAnsi="宋体" w:cs="宋体"/>
          <w:bCs/>
          <w:i w:val="0"/>
          <w:iCs w:val="0"/>
          <w:color w:val="auto"/>
          <w:kern w:val="0"/>
          <w:szCs w:val="21"/>
        </w:rPr>
      </w:pPr>
      <w:r>
        <w:rPr>
          <w:rFonts w:hint="eastAsia" w:ascii="宋体" w:hAnsi="宋体" w:cs="宋体"/>
          <w:b/>
          <w:bCs/>
          <w:i w:val="0"/>
          <w:iCs w:val="0"/>
          <w:color w:val="auto"/>
          <w:kern w:val="0"/>
          <w:szCs w:val="21"/>
        </w:rPr>
        <w:t>买方</w:t>
      </w:r>
      <w:r>
        <w:rPr>
          <w:rFonts w:hint="eastAsia" w:ascii="宋体" w:hAnsi="宋体" w:cs="宋体"/>
          <w:bCs/>
          <w:i w:val="0"/>
          <w:iCs w:val="0"/>
          <w:color w:val="auto"/>
          <w:kern w:val="0"/>
          <w:szCs w:val="21"/>
        </w:rPr>
        <w:t>：</w:t>
      </w:r>
      <w:r>
        <w:rPr>
          <w:rFonts w:hint="eastAsia" w:ascii="宋体" w:hAnsi="宋体" w:cs="宋体"/>
          <w:bCs/>
          <w:i w:val="0"/>
          <w:iCs w:val="0"/>
          <w:color w:val="auto"/>
          <w:kern w:val="0"/>
          <w:szCs w:val="21"/>
          <w:u w:val="single"/>
        </w:rPr>
        <w:t xml:space="preserve"> </w:t>
      </w:r>
      <w:r>
        <w:rPr>
          <w:rFonts w:hint="eastAsia" w:ascii="宋体" w:hAnsi="宋体"/>
          <w:i w:val="0"/>
          <w:iCs w:val="0"/>
          <w:color w:val="auto"/>
          <w:szCs w:val="21"/>
          <w:u w:val="single"/>
          <w:lang w:val="en-US" w:eastAsia="zh-CN"/>
        </w:rPr>
        <w:t>中机中联工程有限公司</w:t>
      </w:r>
      <w:r>
        <w:rPr>
          <w:rFonts w:hint="eastAsia" w:ascii="宋体" w:hAnsi="宋体" w:cs="宋体"/>
          <w:bCs/>
          <w:i w:val="0"/>
          <w:iCs w:val="0"/>
          <w:color w:val="auto"/>
          <w:kern w:val="0"/>
          <w:szCs w:val="21"/>
          <w:u w:val="single"/>
        </w:rPr>
        <w:t xml:space="preserve">       </w:t>
      </w:r>
      <w:r>
        <w:rPr>
          <w:rFonts w:hint="eastAsia" w:ascii="宋体" w:hAnsi="宋体" w:cs="宋体"/>
          <w:bCs/>
          <w:i w:val="0"/>
          <w:iCs w:val="0"/>
          <w:color w:val="auto"/>
          <w:kern w:val="0"/>
          <w:szCs w:val="21"/>
        </w:rPr>
        <w:t>（以下简称甲方）</w:t>
      </w:r>
    </w:p>
    <w:p w14:paraId="7693264A">
      <w:pPr>
        <w:widowControl/>
        <w:spacing w:line="400" w:lineRule="exact"/>
        <w:rPr>
          <w:rFonts w:ascii="宋体" w:hAnsi="宋体" w:cs="宋体"/>
          <w:bCs/>
          <w:i w:val="0"/>
          <w:iCs w:val="0"/>
          <w:color w:val="auto"/>
          <w:kern w:val="0"/>
          <w:szCs w:val="21"/>
        </w:rPr>
      </w:pPr>
      <w:r>
        <w:rPr>
          <w:rFonts w:hint="eastAsia" w:ascii="宋体" w:hAnsi="宋体" w:cs="宋体"/>
          <w:b/>
          <w:bCs/>
          <w:i w:val="0"/>
          <w:iCs w:val="0"/>
          <w:color w:val="auto"/>
          <w:kern w:val="0"/>
          <w:szCs w:val="21"/>
        </w:rPr>
        <w:t>卖方</w:t>
      </w:r>
      <w:r>
        <w:rPr>
          <w:rFonts w:hint="eastAsia" w:ascii="宋体" w:hAnsi="宋体" w:cs="宋体"/>
          <w:bCs/>
          <w:i w:val="0"/>
          <w:iCs w:val="0"/>
          <w:color w:val="auto"/>
          <w:kern w:val="0"/>
          <w:szCs w:val="21"/>
        </w:rPr>
        <w:t>：</w:t>
      </w:r>
      <w:r>
        <w:rPr>
          <w:rFonts w:hint="eastAsia" w:ascii="宋体" w:hAnsi="宋体" w:cs="宋体"/>
          <w:bCs/>
          <w:i w:val="0"/>
          <w:iCs w:val="0"/>
          <w:color w:val="auto"/>
          <w:kern w:val="0"/>
          <w:szCs w:val="21"/>
          <w:u w:val="single"/>
        </w:rPr>
        <w:t xml:space="preserve">             </w:t>
      </w:r>
      <w:r>
        <w:rPr>
          <w:rFonts w:hint="eastAsia" w:ascii="宋体" w:hAnsi="宋体"/>
          <w:i w:val="0"/>
          <w:iCs w:val="0"/>
          <w:color w:val="auto"/>
          <w:szCs w:val="21"/>
          <w:u w:val="single"/>
        </w:rPr>
        <w:t>※</w:t>
      </w:r>
      <w:r>
        <w:rPr>
          <w:rFonts w:hint="eastAsia" w:ascii="宋体" w:hAnsi="宋体" w:cs="宋体"/>
          <w:bCs/>
          <w:i w:val="0"/>
          <w:iCs w:val="0"/>
          <w:color w:val="auto"/>
          <w:kern w:val="0"/>
          <w:szCs w:val="21"/>
          <w:u w:val="single"/>
        </w:rPr>
        <w:t xml:space="preserve">             </w:t>
      </w:r>
      <w:r>
        <w:rPr>
          <w:rFonts w:hint="eastAsia" w:ascii="宋体" w:hAnsi="宋体" w:cs="宋体"/>
          <w:bCs/>
          <w:i w:val="0"/>
          <w:iCs w:val="0"/>
          <w:color w:val="auto"/>
          <w:kern w:val="0"/>
          <w:szCs w:val="21"/>
        </w:rPr>
        <w:t>（以下简称乙方）</w:t>
      </w:r>
    </w:p>
    <w:p w14:paraId="541FAF4F">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根据《中华人民共和国</w:t>
      </w:r>
      <w:r>
        <w:rPr>
          <w:rFonts w:hint="eastAsia" w:ascii="宋体" w:hAnsi="宋体" w:cs="宋体"/>
          <w:i w:val="0"/>
          <w:iCs w:val="0"/>
          <w:color w:val="auto"/>
          <w:szCs w:val="21"/>
        </w:rPr>
        <w:t>民法典</w:t>
      </w:r>
      <w:r>
        <w:rPr>
          <w:rFonts w:hint="eastAsia" w:ascii="宋体" w:hAnsi="宋体" w:cs="宋体"/>
          <w:i w:val="0"/>
          <w:iCs w:val="0"/>
          <w:color w:val="auto"/>
          <w:szCs w:val="21"/>
        </w:rPr>
        <w:t>》及相关法律法规的规定，在平等、自愿、公平和诚实信用的基础上，甲乙双方经充分协商，特订立本合同。</w:t>
      </w:r>
    </w:p>
    <w:p w14:paraId="01E832B7">
      <w:pPr>
        <w:keepNext/>
        <w:keepLines/>
        <w:spacing w:line="400" w:lineRule="exact"/>
        <w:outlineLvl w:val="0"/>
        <w:rPr>
          <w:rFonts w:ascii="宋体" w:hAnsi="宋体" w:cs="宋体"/>
          <w:i w:val="0"/>
          <w:iCs w:val="0"/>
          <w:color w:val="auto"/>
          <w:szCs w:val="21"/>
        </w:rPr>
      </w:pPr>
      <w:r>
        <w:rPr>
          <w:rFonts w:hint="eastAsia" w:ascii="宋体" w:hAnsi="宋体" w:cs="宋体"/>
          <w:b/>
          <w:bCs/>
          <w:i w:val="0"/>
          <w:iCs w:val="0"/>
          <w:color w:val="auto"/>
          <w:kern w:val="44"/>
          <w:szCs w:val="21"/>
        </w:rPr>
        <w:t xml:space="preserve">第一条 </w:t>
      </w:r>
      <w:r>
        <w:rPr>
          <w:rFonts w:ascii="宋体" w:hAnsi="宋体" w:cs="宋体"/>
          <w:b/>
          <w:bCs/>
          <w:i w:val="0"/>
          <w:iCs w:val="0"/>
          <w:color w:val="auto"/>
          <w:kern w:val="44"/>
          <w:szCs w:val="21"/>
        </w:rPr>
        <w:t xml:space="preserve"> </w:t>
      </w:r>
      <w:r>
        <w:rPr>
          <w:rFonts w:hint="eastAsia" w:ascii="宋体" w:hAnsi="宋体" w:cs="宋体"/>
          <w:b/>
          <w:bCs/>
          <w:i w:val="0"/>
          <w:iCs w:val="0"/>
          <w:color w:val="auto"/>
          <w:kern w:val="44"/>
          <w:szCs w:val="21"/>
        </w:rPr>
        <w:t>名称、品种、规格和质量</w:t>
      </w:r>
    </w:p>
    <w:p w14:paraId="3A57EA4E">
      <w:pPr>
        <w:keepNext/>
        <w:keepLines/>
        <w:spacing w:line="400" w:lineRule="exact"/>
        <w:outlineLvl w:val="0"/>
        <w:rPr>
          <w:rFonts w:ascii="宋体" w:hAnsi="宋体" w:cs="宋体"/>
          <w:b/>
          <w:bCs/>
          <w:i w:val="0"/>
          <w:iCs w:val="0"/>
          <w:color w:val="auto"/>
          <w:kern w:val="44"/>
          <w:szCs w:val="21"/>
        </w:rPr>
      </w:pPr>
      <w:r>
        <w:rPr>
          <w:rFonts w:hint="eastAsia" w:ascii="宋体" w:hAnsi="宋体" w:cs="宋体"/>
          <w:i w:val="0"/>
          <w:iCs w:val="0"/>
          <w:color w:val="auto"/>
          <w:szCs w:val="21"/>
        </w:rPr>
        <w:t>1.1名称、品种、规格、产地：</w:t>
      </w:r>
    </w:p>
    <w:tbl>
      <w:tblPr>
        <w:tblStyle w:val="11"/>
        <w:tblW w:w="106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186"/>
        <w:gridCol w:w="851"/>
        <w:gridCol w:w="619"/>
        <w:gridCol w:w="887"/>
        <w:gridCol w:w="1261"/>
        <w:gridCol w:w="1276"/>
        <w:gridCol w:w="992"/>
        <w:gridCol w:w="1134"/>
        <w:gridCol w:w="1147"/>
        <w:gridCol w:w="766"/>
      </w:tblGrid>
      <w:tr w14:paraId="4F92D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0" w:hRule="atLeast"/>
          <w:jc w:val="center"/>
        </w:trPr>
        <w:tc>
          <w:tcPr>
            <w:tcW w:w="575" w:type="dxa"/>
            <w:vAlign w:val="center"/>
          </w:tcPr>
          <w:p w14:paraId="1AE033B9">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序号</w:t>
            </w:r>
          </w:p>
        </w:tc>
        <w:tc>
          <w:tcPr>
            <w:tcW w:w="1186" w:type="dxa"/>
            <w:vAlign w:val="center"/>
          </w:tcPr>
          <w:p w14:paraId="51ADE6E3">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物资名称</w:t>
            </w:r>
          </w:p>
        </w:tc>
        <w:tc>
          <w:tcPr>
            <w:tcW w:w="851" w:type="dxa"/>
            <w:vAlign w:val="center"/>
          </w:tcPr>
          <w:p w14:paraId="4F8C7A1E">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规格</w:t>
            </w:r>
          </w:p>
          <w:p w14:paraId="568FCA08">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型号</w:t>
            </w:r>
          </w:p>
        </w:tc>
        <w:tc>
          <w:tcPr>
            <w:tcW w:w="619" w:type="dxa"/>
            <w:vAlign w:val="center"/>
          </w:tcPr>
          <w:p w14:paraId="713081A3">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单位</w:t>
            </w:r>
          </w:p>
        </w:tc>
        <w:tc>
          <w:tcPr>
            <w:tcW w:w="887" w:type="dxa"/>
            <w:vAlign w:val="center"/>
          </w:tcPr>
          <w:p w14:paraId="476CCE01">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数量</w:t>
            </w:r>
          </w:p>
        </w:tc>
        <w:tc>
          <w:tcPr>
            <w:tcW w:w="1261" w:type="dxa"/>
            <w:vAlign w:val="center"/>
          </w:tcPr>
          <w:p w14:paraId="2E96BA2E">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不含增值税单价（元）</w:t>
            </w:r>
          </w:p>
        </w:tc>
        <w:tc>
          <w:tcPr>
            <w:tcW w:w="1276" w:type="dxa"/>
            <w:vAlign w:val="center"/>
          </w:tcPr>
          <w:p w14:paraId="35004E77">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不含增值税总价（元）</w:t>
            </w:r>
          </w:p>
        </w:tc>
        <w:tc>
          <w:tcPr>
            <w:tcW w:w="992" w:type="dxa"/>
            <w:vAlign w:val="center"/>
          </w:tcPr>
          <w:p w14:paraId="0ADDFCF9">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含增值税单价（元）</w:t>
            </w:r>
          </w:p>
        </w:tc>
        <w:tc>
          <w:tcPr>
            <w:tcW w:w="1134" w:type="dxa"/>
            <w:vAlign w:val="center"/>
          </w:tcPr>
          <w:p w14:paraId="343C9CE3">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含增值税总价（元）</w:t>
            </w:r>
          </w:p>
        </w:tc>
        <w:tc>
          <w:tcPr>
            <w:tcW w:w="1147" w:type="dxa"/>
            <w:vAlign w:val="center"/>
          </w:tcPr>
          <w:p w14:paraId="102F99FA">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生产厂家</w:t>
            </w:r>
          </w:p>
        </w:tc>
        <w:tc>
          <w:tcPr>
            <w:tcW w:w="766" w:type="dxa"/>
            <w:vAlign w:val="center"/>
          </w:tcPr>
          <w:p w14:paraId="0FB21814">
            <w:pPr>
              <w:spacing w:line="420" w:lineRule="exact"/>
              <w:jc w:val="center"/>
              <w:rPr>
                <w:rFonts w:ascii="宋体" w:hAnsi="宋体" w:cs="宋体"/>
                <w:bCs/>
                <w:i w:val="0"/>
                <w:iCs w:val="0"/>
                <w:color w:val="auto"/>
                <w:szCs w:val="21"/>
              </w:rPr>
            </w:pPr>
            <w:r>
              <w:rPr>
                <w:rFonts w:hint="eastAsia" w:ascii="宋体" w:hAnsi="宋体" w:cs="宋体"/>
                <w:bCs/>
                <w:i w:val="0"/>
                <w:iCs w:val="0"/>
                <w:color w:val="auto"/>
                <w:szCs w:val="21"/>
              </w:rPr>
              <w:t>备注</w:t>
            </w:r>
          </w:p>
        </w:tc>
      </w:tr>
      <w:tr w14:paraId="79455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575" w:type="dxa"/>
            <w:vAlign w:val="center"/>
          </w:tcPr>
          <w:p w14:paraId="683A542E">
            <w:pPr>
              <w:spacing w:line="420" w:lineRule="exact"/>
              <w:jc w:val="center"/>
              <w:rPr>
                <w:rFonts w:ascii="宋体" w:hAnsi="宋体" w:cs="宋体"/>
                <w:i w:val="0"/>
                <w:iCs w:val="0"/>
                <w:color w:val="auto"/>
                <w:szCs w:val="21"/>
              </w:rPr>
            </w:pPr>
            <w:r>
              <w:rPr>
                <w:rFonts w:hint="eastAsia" w:ascii="宋体" w:hAnsi="宋体" w:cs="宋体"/>
                <w:i w:val="0"/>
                <w:iCs w:val="0"/>
                <w:color w:val="auto"/>
                <w:szCs w:val="21"/>
              </w:rPr>
              <w:t>1</w:t>
            </w:r>
          </w:p>
        </w:tc>
        <w:tc>
          <w:tcPr>
            <w:tcW w:w="1186" w:type="dxa"/>
            <w:vAlign w:val="center"/>
          </w:tcPr>
          <w:p w14:paraId="4F1F4D8B">
            <w:pPr>
              <w:spacing w:line="420" w:lineRule="exact"/>
              <w:rPr>
                <w:rFonts w:ascii="宋体" w:hAnsi="宋体" w:cs="宋体"/>
                <w:i w:val="0"/>
                <w:iCs w:val="0"/>
                <w:color w:val="auto"/>
                <w:szCs w:val="21"/>
              </w:rPr>
            </w:pPr>
          </w:p>
        </w:tc>
        <w:tc>
          <w:tcPr>
            <w:tcW w:w="851" w:type="dxa"/>
            <w:vAlign w:val="center"/>
          </w:tcPr>
          <w:p w14:paraId="2890C681">
            <w:pPr>
              <w:spacing w:line="420" w:lineRule="exact"/>
              <w:rPr>
                <w:rFonts w:ascii="宋体" w:hAnsi="宋体" w:cs="宋体"/>
                <w:i w:val="0"/>
                <w:iCs w:val="0"/>
                <w:color w:val="auto"/>
                <w:szCs w:val="21"/>
              </w:rPr>
            </w:pPr>
          </w:p>
        </w:tc>
        <w:tc>
          <w:tcPr>
            <w:tcW w:w="619" w:type="dxa"/>
            <w:vAlign w:val="center"/>
          </w:tcPr>
          <w:p w14:paraId="47ACAF37">
            <w:pPr>
              <w:spacing w:line="420" w:lineRule="exact"/>
              <w:rPr>
                <w:rFonts w:ascii="宋体" w:hAnsi="宋体" w:cs="宋体"/>
                <w:i w:val="0"/>
                <w:iCs w:val="0"/>
                <w:color w:val="auto"/>
                <w:szCs w:val="21"/>
              </w:rPr>
            </w:pPr>
          </w:p>
        </w:tc>
        <w:tc>
          <w:tcPr>
            <w:tcW w:w="887" w:type="dxa"/>
            <w:vAlign w:val="center"/>
          </w:tcPr>
          <w:p w14:paraId="52E32142">
            <w:pPr>
              <w:spacing w:line="420" w:lineRule="exact"/>
              <w:rPr>
                <w:rFonts w:ascii="宋体" w:hAnsi="宋体" w:cs="宋体"/>
                <w:i w:val="0"/>
                <w:iCs w:val="0"/>
                <w:color w:val="auto"/>
                <w:szCs w:val="21"/>
              </w:rPr>
            </w:pPr>
          </w:p>
        </w:tc>
        <w:tc>
          <w:tcPr>
            <w:tcW w:w="1261" w:type="dxa"/>
            <w:vAlign w:val="center"/>
          </w:tcPr>
          <w:p w14:paraId="7215737C">
            <w:pPr>
              <w:spacing w:line="420" w:lineRule="exact"/>
              <w:rPr>
                <w:rFonts w:ascii="宋体" w:hAnsi="宋体" w:cs="宋体"/>
                <w:i w:val="0"/>
                <w:iCs w:val="0"/>
                <w:color w:val="auto"/>
                <w:szCs w:val="21"/>
              </w:rPr>
            </w:pPr>
          </w:p>
        </w:tc>
        <w:tc>
          <w:tcPr>
            <w:tcW w:w="1276" w:type="dxa"/>
            <w:vAlign w:val="center"/>
          </w:tcPr>
          <w:p w14:paraId="4078707E">
            <w:pPr>
              <w:spacing w:line="420" w:lineRule="exact"/>
              <w:rPr>
                <w:rFonts w:ascii="宋体" w:hAnsi="宋体" w:cs="宋体"/>
                <w:i w:val="0"/>
                <w:iCs w:val="0"/>
                <w:color w:val="auto"/>
                <w:szCs w:val="21"/>
              </w:rPr>
            </w:pPr>
          </w:p>
        </w:tc>
        <w:tc>
          <w:tcPr>
            <w:tcW w:w="992" w:type="dxa"/>
          </w:tcPr>
          <w:p w14:paraId="02922E20">
            <w:pPr>
              <w:spacing w:line="420" w:lineRule="exact"/>
              <w:rPr>
                <w:rFonts w:ascii="宋体" w:hAnsi="宋体" w:cs="宋体"/>
                <w:i w:val="0"/>
                <w:iCs w:val="0"/>
                <w:color w:val="auto"/>
                <w:szCs w:val="21"/>
              </w:rPr>
            </w:pPr>
          </w:p>
        </w:tc>
        <w:tc>
          <w:tcPr>
            <w:tcW w:w="1134" w:type="dxa"/>
          </w:tcPr>
          <w:p w14:paraId="0FBC14DB">
            <w:pPr>
              <w:spacing w:line="420" w:lineRule="exact"/>
              <w:rPr>
                <w:rFonts w:ascii="宋体" w:hAnsi="宋体" w:cs="宋体"/>
                <w:i w:val="0"/>
                <w:iCs w:val="0"/>
                <w:color w:val="auto"/>
                <w:szCs w:val="21"/>
              </w:rPr>
            </w:pPr>
          </w:p>
        </w:tc>
        <w:tc>
          <w:tcPr>
            <w:tcW w:w="1147" w:type="dxa"/>
          </w:tcPr>
          <w:p w14:paraId="6553AFCE">
            <w:pPr>
              <w:spacing w:line="420" w:lineRule="exact"/>
              <w:rPr>
                <w:rFonts w:ascii="宋体" w:hAnsi="宋体" w:cs="宋体"/>
                <w:i w:val="0"/>
                <w:iCs w:val="0"/>
                <w:color w:val="auto"/>
                <w:szCs w:val="21"/>
              </w:rPr>
            </w:pPr>
          </w:p>
        </w:tc>
        <w:tc>
          <w:tcPr>
            <w:tcW w:w="766" w:type="dxa"/>
            <w:vAlign w:val="center"/>
          </w:tcPr>
          <w:p w14:paraId="177F8C2F">
            <w:pPr>
              <w:spacing w:line="420" w:lineRule="exact"/>
              <w:rPr>
                <w:rFonts w:ascii="宋体" w:hAnsi="宋体" w:cs="宋体"/>
                <w:i w:val="0"/>
                <w:iCs w:val="0"/>
                <w:color w:val="auto"/>
                <w:szCs w:val="21"/>
              </w:rPr>
            </w:pPr>
          </w:p>
        </w:tc>
      </w:tr>
      <w:tr w14:paraId="1381B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575" w:type="dxa"/>
            <w:vAlign w:val="center"/>
          </w:tcPr>
          <w:p w14:paraId="38C975BE">
            <w:pPr>
              <w:spacing w:line="420" w:lineRule="exact"/>
              <w:jc w:val="center"/>
              <w:rPr>
                <w:rFonts w:ascii="宋体" w:hAnsi="宋体" w:cs="宋体"/>
                <w:i w:val="0"/>
                <w:iCs w:val="0"/>
                <w:color w:val="auto"/>
                <w:szCs w:val="21"/>
              </w:rPr>
            </w:pPr>
            <w:r>
              <w:rPr>
                <w:rFonts w:hint="eastAsia" w:ascii="宋体" w:hAnsi="宋体" w:cs="宋体"/>
                <w:i w:val="0"/>
                <w:iCs w:val="0"/>
                <w:color w:val="auto"/>
                <w:szCs w:val="21"/>
              </w:rPr>
              <w:t>2</w:t>
            </w:r>
          </w:p>
        </w:tc>
        <w:tc>
          <w:tcPr>
            <w:tcW w:w="1186" w:type="dxa"/>
            <w:vAlign w:val="center"/>
          </w:tcPr>
          <w:p w14:paraId="4F7F3159">
            <w:pPr>
              <w:spacing w:line="420" w:lineRule="exact"/>
              <w:rPr>
                <w:rFonts w:ascii="宋体" w:hAnsi="宋体" w:cs="宋体"/>
                <w:i w:val="0"/>
                <w:iCs w:val="0"/>
                <w:color w:val="auto"/>
                <w:szCs w:val="21"/>
              </w:rPr>
            </w:pPr>
          </w:p>
        </w:tc>
        <w:tc>
          <w:tcPr>
            <w:tcW w:w="851" w:type="dxa"/>
            <w:vAlign w:val="center"/>
          </w:tcPr>
          <w:p w14:paraId="4D37615B">
            <w:pPr>
              <w:spacing w:line="420" w:lineRule="exact"/>
              <w:rPr>
                <w:rFonts w:ascii="宋体" w:hAnsi="宋体" w:cs="宋体"/>
                <w:i w:val="0"/>
                <w:iCs w:val="0"/>
                <w:color w:val="auto"/>
                <w:szCs w:val="21"/>
              </w:rPr>
            </w:pPr>
          </w:p>
        </w:tc>
        <w:tc>
          <w:tcPr>
            <w:tcW w:w="619" w:type="dxa"/>
            <w:vAlign w:val="center"/>
          </w:tcPr>
          <w:p w14:paraId="59B6B55B">
            <w:pPr>
              <w:spacing w:line="420" w:lineRule="exact"/>
              <w:rPr>
                <w:rFonts w:ascii="宋体" w:hAnsi="宋体" w:cs="宋体"/>
                <w:i w:val="0"/>
                <w:iCs w:val="0"/>
                <w:color w:val="auto"/>
                <w:szCs w:val="21"/>
              </w:rPr>
            </w:pPr>
          </w:p>
        </w:tc>
        <w:tc>
          <w:tcPr>
            <w:tcW w:w="887" w:type="dxa"/>
            <w:vAlign w:val="center"/>
          </w:tcPr>
          <w:p w14:paraId="5BD21298">
            <w:pPr>
              <w:spacing w:line="420" w:lineRule="exact"/>
              <w:rPr>
                <w:rFonts w:ascii="宋体" w:hAnsi="宋体" w:cs="宋体"/>
                <w:i w:val="0"/>
                <w:iCs w:val="0"/>
                <w:color w:val="auto"/>
                <w:szCs w:val="21"/>
              </w:rPr>
            </w:pPr>
          </w:p>
        </w:tc>
        <w:tc>
          <w:tcPr>
            <w:tcW w:w="1261" w:type="dxa"/>
            <w:vAlign w:val="center"/>
          </w:tcPr>
          <w:p w14:paraId="66AFAB86">
            <w:pPr>
              <w:spacing w:line="420" w:lineRule="exact"/>
              <w:rPr>
                <w:rFonts w:ascii="宋体" w:hAnsi="宋体" w:cs="宋体"/>
                <w:i w:val="0"/>
                <w:iCs w:val="0"/>
                <w:color w:val="auto"/>
                <w:szCs w:val="21"/>
              </w:rPr>
            </w:pPr>
          </w:p>
        </w:tc>
        <w:tc>
          <w:tcPr>
            <w:tcW w:w="1276" w:type="dxa"/>
            <w:vAlign w:val="center"/>
          </w:tcPr>
          <w:p w14:paraId="384A5FBE">
            <w:pPr>
              <w:spacing w:line="420" w:lineRule="exact"/>
              <w:rPr>
                <w:rFonts w:ascii="宋体" w:hAnsi="宋体" w:cs="宋体"/>
                <w:i w:val="0"/>
                <w:iCs w:val="0"/>
                <w:color w:val="auto"/>
                <w:szCs w:val="21"/>
              </w:rPr>
            </w:pPr>
          </w:p>
        </w:tc>
        <w:tc>
          <w:tcPr>
            <w:tcW w:w="992" w:type="dxa"/>
          </w:tcPr>
          <w:p w14:paraId="1A230BA4">
            <w:pPr>
              <w:spacing w:line="420" w:lineRule="exact"/>
              <w:rPr>
                <w:rFonts w:ascii="宋体" w:hAnsi="宋体" w:cs="宋体"/>
                <w:i w:val="0"/>
                <w:iCs w:val="0"/>
                <w:color w:val="auto"/>
                <w:szCs w:val="21"/>
              </w:rPr>
            </w:pPr>
          </w:p>
        </w:tc>
        <w:tc>
          <w:tcPr>
            <w:tcW w:w="1134" w:type="dxa"/>
          </w:tcPr>
          <w:p w14:paraId="483A14DE">
            <w:pPr>
              <w:spacing w:line="420" w:lineRule="exact"/>
              <w:rPr>
                <w:rFonts w:ascii="宋体" w:hAnsi="宋体" w:cs="宋体"/>
                <w:i w:val="0"/>
                <w:iCs w:val="0"/>
                <w:color w:val="auto"/>
                <w:szCs w:val="21"/>
              </w:rPr>
            </w:pPr>
          </w:p>
        </w:tc>
        <w:tc>
          <w:tcPr>
            <w:tcW w:w="1147" w:type="dxa"/>
          </w:tcPr>
          <w:p w14:paraId="40C7C0AE">
            <w:pPr>
              <w:spacing w:line="420" w:lineRule="exact"/>
              <w:rPr>
                <w:rFonts w:ascii="宋体" w:hAnsi="宋体" w:cs="宋体"/>
                <w:i w:val="0"/>
                <w:iCs w:val="0"/>
                <w:color w:val="auto"/>
                <w:szCs w:val="21"/>
              </w:rPr>
            </w:pPr>
          </w:p>
        </w:tc>
        <w:tc>
          <w:tcPr>
            <w:tcW w:w="766" w:type="dxa"/>
            <w:vAlign w:val="center"/>
          </w:tcPr>
          <w:p w14:paraId="793654E6">
            <w:pPr>
              <w:spacing w:line="420" w:lineRule="exact"/>
              <w:rPr>
                <w:rFonts w:ascii="宋体" w:hAnsi="宋体" w:cs="宋体"/>
                <w:i w:val="0"/>
                <w:iCs w:val="0"/>
                <w:color w:val="auto"/>
                <w:szCs w:val="21"/>
              </w:rPr>
            </w:pPr>
          </w:p>
        </w:tc>
      </w:tr>
      <w:tr w14:paraId="3EBA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575" w:type="dxa"/>
            <w:vAlign w:val="center"/>
          </w:tcPr>
          <w:p w14:paraId="2EECBF87">
            <w:pPr>
              <w:spacing w:line="420" w:lineRule="exact"/>
              <w:jc w:val="center"/>
              <w:rPr>
                <w:rFonts w:ascii="宋体" w:hAnsi="宋体" w:cs="宋体"/>
                <w:i w:val="0"/>
                <w:iCs w:val="0"/>
                <w:color w:val="auto"/>
                <w:szCs w:val="21"/>
              </w:rPr>
            </w:pPr>
            <w:r>
              <w:rPr>
                <w:rFonts w:hint="eastAsia" w:ascii="宋体" w:hAnsi="宋体" w:cs="宋体"/>
                <w:i w:val="0"/>
                <w:iCs w:val="0"/>
                <w:color w:val="auto"/>
                <w:szCs w:val="21"/>
              </w:rPr>
              <w:t>3</w:t>
            </w:r>
          </w:p>
        </w:tc>
        <w:tc>
          <w:tcPr>
            <w:tcW w:w="1186" w:type="dxa"/>
            <w:vAlign w:val="center"/>
          </w:tcPr>
          <w:p w14:paraId="18C99E12">
            <w:pPr>
              <w:spacing w:line="420" w:lineRule="exact"/>
              <w:rPr>
                <w:rFonts w:ascii="宋体" w:hAnsi="宋体" w:cs="宋体"/>
                <w:i w:val="0"/>
                <w:iCs w:val="0"/>
                <w:color w:val="auto"/>
                <w:szCs w:val="21"/>
              </w:rPr>
            </w:pPr>
          </w:p>
        </w:tc>
        <w:tc>
          <w:tcPr>
            <w:tcW w:w="851" w:type="dxa"/>
            <w:vAlign w:val="center"/>
          </w:tcPr>
          <w:p w14:paraId="35C1801B">
            <w:pPr>
              <w:spacing w:line="420" w:lineRule="exact"/>
              <w:rPr>
                <w:rFonts w:ascii="宋体" w:hAnsi="宋体" w:cs="宋体"/>
                <w:i w:val="0"/>
                <w:iCs w:val="0"/>
                <w:color w:val="auto"/>
                <w:szCs w:val="21"/>
              </w:rPr>
            </w:pPr>
          </w:p>
        </w:tc>
        <w:tc>
          <w:tcPr>
            <w:tcW w:w="619" w:type="dxa"/>
            <w:vAlign w:val="center"/>
          </w:tcPr>
          <w:p w14:paraId="5C5F29B5">
            <w:pPr>
              <w:spacing w:line="420" w:lineRule="exact"/>
              <w:rPr>
                <w:rFonts w:ascii="宋体" w:hAnsi="宋体" w:cs="宋体"/>
                <w:i w:val="0"/>
                <w:iCs w:val="0"/>
                <w:color w:val="auto"/>
                <w:szCs w:val="21"/>
              </w:rPr>
            </w:pPr>
          </w:p>
        </w:tc>
        <w:tc>
          <w:tcPr>
            <w:tcW w:w="887" w:type="dxa"/>
            <w:vAlign w:val="center"/>
          </w:tcPr>
          <w:p w14:paraId="49ED0C51">
            <w:pPr>
              <w:spacing w:line="420" w:lineRule="exact"/>
              <w:rPr>
                <w:rFonts w:ascii="宋体" w:hAnsi="宋体" w:cs="宋体"/>
                <w:i w:val="0"/>
                <w:iCs w:val="0"/>
                <w:color w:val="auto"/>
                <w:szCs w:val="21"/>
              </w:rPr>
            </w:pPr>
          </w:p>
        </w:tc>
        <w:tc>
          <w:tcPr>
            <w:tcW w:w="1261" w:type="dxa"/>
            <w:vAlign w:val="center"/>
          </w:tcPr>
          <w:p w14:paraId="1D2993EE">
            <w:pPr>
              <w:spacing w:line="420" w:lineRule="exact"/>
              <w:rPr>
                <w:rFonts w:ascii="宋体" w:hAnsi="宋体" w:cs="宋体"/>
                <w:i w:val="0"/>
                <w:iCs w:val="0"/>
                <w:color w:val="auto"/>
                <w:szCs w:val="21"/>
              </w:rPr>
            </w:pPr>
          </w:p>
        </w:tc>
        <w:tc>
          <w:tcPr>
            <w:tcW w:w="1276" w:type="dxa"/>
            <w:vAlign w:val="center"/>
          </w:tcPr>
          <w:p w14:paraId="19780B34">
            <w:pPr>
              <w:spacing w:line="420" w:lineRule="exact"/>
              <w:rPr>
                <w:rFonts w:ascii="宋体" w:hAnsi="宋体" w:cs="宋体"/>
                <w:i w:val="0"/>
                <w:iCs w:val="0"/>
                <w:color w:val="auto"/>
                <w:szCs w:val="21"/>
              </w:rPr>
            </w:pPr>
          </w:p>
        </w:tc>
        <w:tc>
          <w:tcPr>
            <w:tcW w:w="992" w:type="dxa"/>
          </w:tcPr>
          <w:p w14:paraId="6F01D17F">
            <w:pPr>
              <w:spacing w:line="420" w:lineRule="exact"/>
              <w:rPr>
                <w:rFonts w:ascii="宋体" w:hAnsi="宋体" w:cs="宋体"/>
                <w:i w:val="0"/>
                <w:iCs w:val="0"/>
                <w:color w:val="auto"/>
                <w:szCs w:val="21"/>
              </w:rPr>
            </w:pPr>
          </w:p>
        </w:tc>
        <w:tc>
          <w:tcPr>
            <w:tcW w:w="1134" w:type="dxa"/>
          </w:tcPr>
          <w:p w14:paraId="164C86D3">
            <w:pPr>
              <w:spacing w:line="420" w:lineRule="exact"/>
              <w:rPr>
                <w:rFonts w:ascii="宋体" w:hAnsi="宋体" w:cs="宋体"/>
                <w:i w:val="0"/>
                <w:iCs w:val="0"/>
                <w:color w:val="auto"/>
                <w:szCs w:val="21"/>
              </w:rPr>
            </w:pPr>
          </w:p>
        </w:tc>
        <w:tc>
          <w:tcPr>
            <w:tcW w:w="1147" w:type="dxa"/>
          </w:tcPr>
          <w:p w14:paraId="0385B796">
            <w:pPr>
              <w:spacing w:line="420" w:lineRule="exact"/>
              <w:rPr>
                <w:rFonts w:ascii="宋体" w:hAnsi="宋体" w:cs="宋体"/>
                <w:i w:val="0"/>
                <w:iCs w:val="0"/>
                <w:color w:val="auto"/>
                <w:szCs w:val="21"/>
              </w:rPr>
            </w:pPr>
          </w:p>
        </w:tc>
        <w:tc>
          <w:tcPr>
            <w:tcW w:w="766" w:type="dxa"/>
            <w:vAlign w:val="center"/>
          </w:tcPr>
          <w:p w14:paraId="7736573E">
            <w:pPr>
              <w:spacing w:line="420" w:lineRule="exact"/>
              <w:rPr>
                <w:rFonts w:ascii="宋体" w:hAnsi="宋体" w:cs="宋体"/>
                <w:i w:val="0"/>
                <w:iCs w:val="0"/>
                <w:color w:val="auto"/>
                <w:szCs w:val="21"/>
              </w:rPr>
            </w:pPr>
          </w:p>
        </w:tc>
      </w:tr>
      <w:tr w14:paraId="6CE65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575" w:type="dxa"/>
            <w:vAlign w:val="center"/>
          </w:tcPr>
          <w:p w14:paraId="595877D8">
            <w:pPr>
              <w:spacing w:line="420" w:lineRule="exact"/>
              <w:jc w:val="center"/>
              <w:rPr>
                <w:rFonts w:ascii="宋体" w:hAnsi="宋体" w:cs="宋体"/>
                <w:i w:val="0"/>
                <w:iCs w:val="0"/>
                <w:color w:val="auto"/>
                <w:szCs w:val="21"/>
              </w:rPr>
            </w:pPr>
            <w:r>
              <w:rPr>
                <w:rFonts w:hint="eastAsia" w:ascii="宋体" w:hAnsi="宋体" w:cs="宋体"/>
                <w:i w:val="0"/>
                <w:iCs w:val="0"/>
                <w:color w:val="auto"/>
                <w:szCs w:val="21"/>
              </w:rPr>
              <w:t>…</w:t>
            </w:r>
          </w:p>
        </w:tc>
        <w:tc>
          <w:tcPr>
            <w:tcW w:w="1186" w:type="dxa"/>
            <w:vAlign w:val="center"/>
          </w:tcPr>
          <w:p w14:paraId="25229F13">
            <w:pPr>
              <w:spacing w:line="420" w:lineRule="exact"/>
              <w:rPr>
                <w:rFonts w:ascii="宋体" w:hAnsi="宋体" w:cs="宋体"/>
                <w:i w:val="0"/>
                <w:iCs w:val="0"/>
                <w:color w:val="auto"/>
                <w:szCs w:val="21"/>
              </w:rPr>
            </w:pPr>
            <w:r>
              <w:rPr>
                <w:rFonts w:hint="eastAsia" w:ascii="宋体" w:hAnsi="宋体" w:cs="宋体"/>
                <w:i w:val="0"/>
                <w:iCs w:val="0"/>
                <w:color w:val="auto"/>
                <w:szCs w:val="21"/>
              </w:rPr>
              <w:t>…</w:t>
            </w:r>
          </w:p>
        </w:tc>
        <w:tc>
          <w:tcPr>
            <w:tcW w:w="851" w:type="dxa"/>
            <w:vAlign w:val="center"/>
          </w:tcPr>
          <w:p w14:paraId="50A325EA">
            <w:pPr>
              <w:spacing w:line="420" w:lineRule="exact"/>
              <w:rPr>
                <w:rFonts w:ascii="宋体" w:hAnsi="宋体" w:cs="宋体"/>
                <w:i w:val="0"/>
                <w:iCs w:val="0"/>
                <w:color w:val="auto"/>
                <w:szCs w:val="21"/>
              </w:rPr>
            </w:pPr>
          </w:p>
        </w:tc>
        <w:tc>
          <w:tcPr>
            <w:tcW w:w="619" w:type="dxa"/>
            <w:vAlign w:val="center"/>
          </w:tcPr>
          <w:p w14:paraId="64A9C291">
            <w:pPr>
              <w:spacing w:line="420" w:lineRule="exact"/>
              <w:rPr>
                <w:rFonts w:ascii="宋体" w:hAnsi="宋体" w:cs="宋体"/>
                <w:i w:val="0"/>
                <w:iCs w:val="0"/>
                <w:color w:val="auto"/>
                <w:szCs w:val="21"/>
              </w:rPr>
            </w:pPr>
          </w:p>
        </w:tc>
        <w:tc>
          <w:tcPr>
            <w:tcW w:w="887" w:type="dxa"/>
            <w:vAlign w:val="center"/>
          </w:tcPr>
          <w:p w14:paraId="7D934089">
            <w:pPr>
              <w:spacing w:line="420" w:lineRule="exact"/>
              <w:rPr>
                <w:rFonts w:ascii="宋体" w:hAnsi="宋体" w:cs="宋体"/>
                <w:i w:val="0"/>
                <w:iCs w:val="0"/>
                <w:color w:val="auto"/>
                <w:szCs w:val="21"/>
              </w:rPr>
            </w:pPr>
          </w:p>
        </w:tc>
        <w:tc>
          <w:tcPr>
            <w:tcW w:w="1261" w:type="dxa"/>
            <w:vAlign w:val="center"/>
          </w:tcPr>
          <w:p w14:paraId="202E7B48">
            <w:pPr>
              <w:spacing w:line="420" w:lineRule="exact"/>
              <w:rPr>
                <w:rFonts w:ascii="宋体" w:hAnsi="宋体" w:cs="宋体"/>
                <w:i w:val="0"/>
                <w:iCs w:val="0"/>
                <w:color w:val="auto"/>
                <w:szCs w:val="21"/>
              </w:rPr>
            </w:pPr>
          </w:p>
        </w:tc>
        <w:tc>
          <w:tcPr>
            <w:tcW w:w="1276" w:type="dxa"/>
            <w:vAlign w:val="center"/>
          </w:tcPr>
          <w:p w14:paraId="271D0961">
            <w:pPr>
              <w:spacing w:line="420" w:lineRule="exact"/>
              <w:rPr>
                <w:rFonts w:ascii="宋体" w:hAnsi="宋体" w:cs="宋体"/>
                <w:i w:val="0"/>
                <w:iCs w:val="0"/>
                <w:color w:val="auto"/>
                <w:szCs w:val="21"/>
              </w:rPr>
            </w:pPr>
          </w:p>
        </w:tc>
        <w:tc>
          <w:tcPr>
            <w:tcW w:w="992" w:type="dxa"/>
          </w:tcPr>
          <w:p w14:paraId="3D7E37E2">
            <w:pPr>
              <w:spacing w:line="420" w:lineRule="exact"/>
              <w:rPr>
                <w:rFonts w:ascii="宋体" w:hAnsi="宋体" w:cs="宋体"/>
                <w:i w:val="0"/>
                <w:iCs w:val="0"/>
                <w:color w:val="auto"/>
                <w:szCs w:val="21"/>
              </w:rPr>
            </w:pPr>
          </w:p>
        </w:tc>
        <w:tc>
          <w:tcPr>
            <w:tcW w:w="1134" w:type="dxa"/>
          </w:tcPr>
          <w:p w14:paraId="5CD3698C">
            <w:pPr>
              <w:spacing w:line="420" w:lineRule="exact"/>
              <w:rPr>
                <w:rFonts w:ascii="宋体" w:hAnsi="宋体" w:cs="宋体"/>
                <w:i w:val="0"/>
                <w:iCs w:val="0"/>
                <w:color w:val="auto"/>
                <w:szCs w:val="21"/>
              </w:rPr>
            </w:pPr>
          </w:p>
        </w:tc>
        <w:tc>
          <w:tcPr>
            <w:tcW w:w="1147" w:type="dxa"/>
          </w:tcPr>
          <w:p w14:paraId="110C5D72">
            <w:pPr>
              <w:spacing w:line="420" w:lineRule="exact"/>
              <w:rPr>
                <w:rFonts w:ascii="宋体" w:hAnsi="宋体" w:cs="宋体"/>
                <w:i w:val="0"/>
                <w:iCs w:val="0"/>
                <w:color w:val="auto"/>
                <w:szCs w:val="21"/>
              </w:rPr>
            </w:pPr>
          </w:p>
        </w:tc>
        <w:tc>
          <w:tcPr>
            <w:tcW w:w="766" w:type="dxa"/>
            <w:vAlign w:val="center"/>
          </w:tcPr>
          <w:p w14:paraId="20A6853F">
            <w:pPr>
              <w:spacing w:line="420" w:lineRule="exact"/>
              <w:rPr>
                <w:rFonts w:ascii="宋体" w:hAnsi="宋体" w:cs="宋体"/>
                <w:i w:val="0"/>
                <w:iCs w:val="0"/>
                <w:color w:val="auto"/>
                <w:szCs w:val="21"/>
              </w:rPr>
            </w:pPr>
          </w:p>
        </w:tc>
      </w:tr>
      <w:tr w14:paraId="2038E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761" w:type="dxa"/>
            <w:gridSpan w:val="2"/>
            <w:vAlign w:val="center"/>
          </w:tcPr>
          <w:p w14:paraId="3E17ECAA">
            <w:pPr>
              <w:spacing w:line="420" w:lineRule="exact"/>
              <w:jc w:val="center"/>
              <w:rPr>
                <w:rFonts w:ascii="宋体" w:hAnsi="宋体" w:cs="宋体"/>
                <w:i w:val="0"/>
                <w:iCs w:val="0"/>
                <w:color w:val="auto"/>
                <w:szCs w:val="21"/>
              </w:rPr>
            </w:pPr>
            <w:r>
              <w:rPr>
                <w:rFonts w:hint="eastAsia" w:ascii="宋体" w:hAnsi="宋体" w:cs="宋体"/>
                <w:bCs/>
                <w:i w:val="0"/>
                <w:iCs w:val="0"/>
                <w:color w:val="auto"/>
                <w:szCs w:val="21"/>
              </w:rPr>
              <w:t>小计</w:t>
            </w:r>
          </w:p>
        </w:tc>
        <w:tc>
          <w:tcPr>
            <w:tcW w:w="851" w:type="dxa"/>
            <w:vAlign w:val="center"/>
          </w:tcPr>
          <w:p w14:paraId="7B7B96DE">
            <w:pPr>
              <w:spacing w:line="420" w:lineRule="exact"/>
              <w:rPr>
                <w:rFonts w:ascii="宋体" w:hAnsi="宋体" w:cs="宋体"/>
                <w:i w:val="0"/>
                <w:iCs w:val="0"/>
                <w:color w:val="auto"/>
                <w:szCs w:val="21"/>
              </w:rPr>
            </w:pPr>
          </w:p>
        </w:tc>
        <w:tc>
          <w:tcPr>
            <w:tcW w:w="619" w:type="dxa"/>
            <w:vAlign w:val="center"/>
          </w:tcPr>
          <w:p w14:paraId="3F5B250E">
            <w:pPr>
              <w:spacing w:line="420" w:lineRule="exact"/>
              <w:rPr>
                <w:rFonts w:ascii="宋体" w:hAnsi="宋体" w:cs="宋体"/>
                <w:i w:val="0"/>
                <w:iCs w:val="0"/>
                <w:color w:val="auto"/>
                <w:szCs w:val="21"/>
              </w:rPr>
            </w:pPr>
          </w:p>
        </w:tc>
        <w:tc>
          <w:tcPr>
            <w:tcW w:w="887" w:type="dxa"/>
            <w:vAlign w:val="center"/>
          </w:tcPr>
          <w:p w14:paraId="434C3A04">
            <w:pPr>
              <w:spacing w:line="420" w:lineRule="exact"/>
              <w:rPr>
                <w:rFonts w:ascii="宋体" w:hAnsi="宋体" w:cs="宋体"/>
                <w:i w:val="0"/>
                <w:iCs w:val="0"/>
                <w:color w:val="auto"/>
                <w:szCs w:val="21"/>
              </w:rPr>
            </w:pPr>
          </w:p>
        </w:tc>
        <w:tc>
          <w:tcPr>
            <w:tcW w:w="1261" w:type="dxa"/>
            <w:vAlign w:val="center"/>
          </w:tcPr>
          <w:p w14:paraId="24126C62">
            <w:pPr>
              <w:spacing w:line="420" w:lineRule="exact"/>
              <w:rPr>
                <w:rFonts w:ascii="宋体" w:hAnsi="宋体" w:cs="宋体"/>
                <w:i w:val="0"/>
                <w:iCs w:val="0"/>
                <w:color w:val="auto"/>
                <w:szCs w:val="21"/>
              </w:rPr>
            </w:pPr>
          </w:p>
        </w:tc>
        <w:tc>
          <w:tcPr>
            <w:tcW w:w="1276" w:type="dxa"/>
            <w:vAlign w:val="center"/>
          </w:tcPr>
          <w:p w14:paraId="5C0EEA4C">
            <w:pPr>
              <w:spacing w:line="420" w:lineRule="exact"/>
              <w:rPr>
                <w:rFonts w:ascii="宋体" w:hAnsi="宋体" w:cs="宋体"/>
                <w:i w:val="0"/>
                <w:iCs w:val="0"/>
                <w:color w:val="auto"/>
                <w:szCs w:val="21"/>
              </w:rPr>
            </w:pPr>
          </w:p>
        </w:tc>
        <w:tc>
          <w:tcPr>
            <w:tcW w:w="992" w:type="dxa"/>
          </w:tcPr>
          <w:p w14:paraId="1228EFF3">
            <w:pPr>
              <w:spacing w:line="420" w:lineRule="exact"/>
              <w:rPr>
                <w:rFonts w:ascii="宋体" w:hAnsi="宋体" w:cs="宋体"/>
                <w:i w:val="0"/>
                <w:iCs w:val="0"/>
                <w:color w:val="auto"/>
                <w:szCs w:val="21"/>
              </w:rPr>
            </w:pPr>
          </w:p>
        </w:tc>
        <w:tc>
          <w:tcPr>
            <w:tcW w:w="1134" w:type="dxa"/>
          </w:tcPr>
          <w:p w14:paraId="6459C6A9">
            <w:pPr>
              <w:spacing w:line="420" w:lineRule="exact"/>
              <w:rPr>
                <w:rFonts w:ascii="宋体" w:hAnsi="宋体" w:cs="宋体"/>
                <w:i w:val="0"/>
                <w:iCs w:val="0"/>
                <w:color w:val="auto"/>
                <w:szCs w:val="21"/>
              </w:rPr>
            </w:pPr>
          </w:p>
        </w:tc>
        <w:tc>
          <w:tcPr>
            <w:tcW w:w="1147" w:type="dxa"/>
          </w:tcPr>
          <w:p w14:paraId="1ECFC801">
            <w:pPr>
              <w:spacing w:line="420" w:lineRule="exact"/>
              <w:rPr>
                <w:rFonts w:ascii="宋体" w:hAnsi="宋体" w:cs="宋体"/>
                <w:i w:val="0"/>
                <w:iCs w:val="0"/>
                <w:color w:val="auto"/>
                <w:szCs w:val="21"/>
              </w:rPr>
            </w:pPr>
          </w:p>
        </w:tc>
        <w:tc>
          <w:tcPr>
            <w:tcW w:w="766" w:type="dxa"/>
            <w:vAlign w:val="center"/>
          </w:tcPr>
          <w:p w14:paraId="7ABB181F">
            <w:pPr>
              <w:spacing w:line="420" w:lineRule="exact"/>
              <w:rPr>
                <w:rFonts w:ascii="宋体" w:hAnsi="宋体" w:cs="宋体"/>
                <w:i w:val="0"/>
                <w:iCs w:val="0"/>
                <w:color w:val="auto"/>
                <w:szCs w:val="21"/>
              </w:rPr>
            </w:pPr>
          </w:p>
        </w:tc>
      </w:tr>
      <w:tr w14:paraId="52634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0694" w:type="dxa"/>
            <w:gridSpan w:val="11"/>
            <w:vAlign w:val="center"/>
          </w:tcPr>
          <w:p w14:paraId="14A94EC6">
            <w:pPr>
              <w:spacing w:line="420" w:lineRule="exact"/>
              <w:rPr>
                <w:rFonts w:ascii="宋体" w:hAnsi="宋体" w:cs="宋体"/>
                <w:i w:val="0"/>
                <w:iCs w:val="0"/>
                <w:color w:val="auto"/>
                <w:szCs w:val="21"/>
              </w:rPr>
            </w:pPr>
            <w:r>
              <w:rPr>
                <w:rFonts w:hint="eastAsia" w:ascii="宋体" w:hAnsi="宋体" w:cs="宋体"/>
                <w:bCs/>
                <w:i w:val="0"/>
                <w:iCs w:val="0"/>
                <w:color w:val="auto"/>
                <w:szCs w:val="21"/>
              </w:rPr>
              <w:t>增值税税率为</w:t>
            </w:r>
            <w:r>
              <w:rPr>
                <w:rFonts w:hint="eastAsia" w:ascii="宋体" w:hAnsi="宋体" w:cs="宋体"/>
                <w:bCs/>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bCs/>
                <w:i w:val="0"/>
                <w:iCs w:val="0"/>
                <w:color w:val="auto"/>
                <w:szCs w:val="21"/>
                <w:u w:val="single"/>
              </w:rPr>
              <w:t xml:space="preserve">  </w:t>
            </w:r>
            <w:r>
              <w:rPr>
                <w:rFonts w:hint="eastAsia" w:ascii="宋体" w:hAnsi="宋体" w:cs="宋体"/>
                <w:bCs/>
                <w:i w:val="0"/>
                <w:iCs w:val="0"/>
                <w:color w:val="auto"/>
                <w:szCs w:val="21"/>
              </w:rPr>
              <w:t>%，增值税额：</w:t>
            </w:r>
            <w:r>
              <w:rPr>
                <w:rFonts w:hint="eastAsia" w:ascii="宋体" w:hAnsi="宋体" w:cs="宋体"/>
                <w:bCs/>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bCs/>
                <w:i w:val="0"/>
                <w:iCs w:val="0"/>
                <w:color w:val="auto"/>
                <w:szCs w:val="21"/>
                <w:u w:val="single"/>
              </w:rPr>
              <w:t xml:space="preserve">      </w:t>
            </w:r>
            <w:r>
              <w:rPr>
                <w:rFonts w:hint="eastAsia" w:ascii="宋体" w:hAnsi="宋体" w:cs="宋体"/>
                <w:bCs/>
                <w:i w:val="0"/>
                <w:iCs w:val="0"/>
                <w:color w:val="auto"/>
                <w:szCs w:val="21"/>
              </w:rPr>
              <w:t>元。</w:t>
            </w:r>
          </w:p>
        </w:tc>
      </w:tr>
      <w:tr w14:paraId="62264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0694" w:type="dxa"/>
            <w:gridSpan w:val="11"/>
            <w:vAlign w:val="center"/>
          </w:tcPr>
          <w:p w14:paraId="6D9FB524">
            <w:pPr>
              <w:spacing w:line="420" w:lineRule="exact"/>
              <w:rPr>
                <w:rFonts w:ascii="宋体" w:hAnsi="宋体" w:cs="宋体"/>
                <w:i w:val="0"/>
                <w:iCs w:val="0"/>
                <w:color w:val="auto"/>
                <w:szCs w:val="21"/>
              </w:rPr>
            </w:pPr>
            <w:r>
              <w:rPr>
                <w:rFonts w:hint="eastAsia" w:ascii="宋体" w:hAnsi="宋体" w:cs="宋体"/>
                <w:i w:val="0"/>
                <w:iCs w:val="0"/>
                <w:color w:val="auto"/>
                <w:szCs w:val="21"/>
              </w:rPr>
              <w:t>含增值税总价（大写）：</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 xml:space="preserve"> （小写）：</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元。</w:t>
            </w:r>
          </w:p>
        </w:tc>
      </w:tr>
    </w:tbl>
    <w:p w14:paraId="51CABCCE">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1.2质量，按下列第</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1.2.3</w:t>
      </w:r>
      <w:r>
        <w:rPr>
          <w:rFonts w:hint="eastAsia" w:ascii="宋体" w:hAnsi="宋体"/>
          <w:i w:val="0"/>
          <w:iCs w:val="0"/>
          <w:color w:val="auto"/>
          <w:szCs w:val="21"/>
          <w:u w:val="single"/>
        </w:rPr>
        <w:t xml:space="preserve">  </w:t>
      </w:r>
      <w:r>
        <w:rPr>
          <w:rFonts w:hint="eastAsia" w:ascii="宋体" w:hAnsi="宋体" w:cs="宋体"/>
          <w:i w:val="0"/>
          <w:iCs w:val="0"/>
          <w:color w:val="auto"/>
          <w:szCs w:val="21"/>
        </w:rPr>
        <w:t>项执行：</w:t>
      </w:r>
    </w:p>
    <w:p w14:paraId="2B0304E2">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1.2.1按照</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w:t>
      </w:r>
      <w:r>
        <w:rPr>
          <w:rFonts w:hint="eastAsia" w:ascii="宋体" w:hAnsi="宋体"/>
          <w:i w:val="0"/>
          <w:iCs w:val="0"/>
          <w:color w:val="auto"/>
          <w:szCs w:val="21"/>
          <w:u w:val="single"/>
        </w:rPr>
        <w:t xml:space="preserve">  </w:t>
      </w:r>
      <w:r>
        <w:rPr>
          <w:rFonts w:hint="eastAsia" w:ascii="宋体" w:hAnsi="宋体" w:cs="宋体"/>
          <w:i w:val="0"/>
          <w:iCs w:val="0"/>
          <w:color w:val="auto"/>
          <w:szCs w:val="21"/>
        </w:rPr>
        <w:t>标准执行。</w:t>
      </w:r>
    </w:p>
    <w:p w14:paraId="5FAE1791">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1.2.2按样本，样本作为合同的附件（应注明样本封存及保管方式）。</w:t>
      </w:r>
    </w:p>
    <w:p w14:paraId="3BCAF09D">
      <w:pPr>
        <w:spacing w:line="400" w:lineRule="exact"/>
        <w:ind w:firstLine="420" w:firstLineChars="200"/>
        <w:rPr>
          <w:rFonts w:ascii="宋体" w:hAnsi="宋体" w:cs="宋体"/>
          <w:i w:val="0"/>
          <w:iCs w:val="0"/>
          <w:color w:val="auto"/>
          <w:szCs w:val="21"/>
          <w:u w:val="single"/>
        </w:rPr>
      </w:pPr>
      <w:r>
        <w:rPr>
          <w:rFonts w:hint="eastAsia" w:ascii="宋体" w:hAnsi="宋体" w:cs="宋体"/>
          <w:i w:val="0"/>
          <w:iCs w:val="0"/>
          <w:color w:val="auto"/>
          <w:szCs w:val="21"/>
        </w:rPr>
        <w:t>1.2.3按双方商定要求执行，具体为：</w:t>
      </w:r>
      <w:r>
        <w:rPr>
          <w:rFonts w:hint="eastAsia" w:ascii="宋体" w:hAnsi="宋体" w:eastAsia="宋体" w:cs="宋体"/>
          <w:b/>
          <w:bCs/>
          <w:color w:val="auto"/>
          <w:szCs w:val="21"/>
          <w:u w:val="single"/>
          <w:lang w:val="en-US" w:eastAsia="zh-CN"/>
        </w:rPr>
        <w:t>符合国家和行业规定的合格标准，满足采购人实际使用要求。其中厨房</w:t>
      </w:r>
      <w:r>
        <w:rPr>
          <w:rFonts w:hint="eastAsia" w:ascii="宋体" w:hAnsi="宋体" w:eastAsia="宋体" w:cs="宋体"/>
          <w:b/>
          <w:bCs/>
          <w:color w:val="auto"/>
          <w:szCs w:val="21"/>
          <w:u w:val="single"/>
        </w:rPr>
        <w:t>排烟系统要求通过环保验收，且提供验收合格证</w:t>
      </w:r>
      <w:r>
        <w:rPr>
          <w:rFonts w:hint="eastAsia" w:ascii="宋体" w:hAnsi="宋体" w:eastAsia="宋体" w:cs="宋体"/>
          <w:b/>
          <w:bCs/>
          <w:color w:val="auto"/>
          <w:szCs w:val="21"/>
          <w:u w:val="single"/>
          <w:lang w:eastAsia="zh-CN"/>
        </w:rPr>
        <w:t>。</w:t>
      </w:r>
    </w:p>
    <w:p w14:paraId="1554DFDD">
      <w:pPr>
        <w:spacing w:line="400" w:lineRule="exact"/>
        <w:ind w:firstLine="422" w:firstLineChars="200"/>
        <w:rPr>
          <w:rFonts w:ascii="宋体" w:hAnsi="宋体" w:cs="宋体"/>
          <w:b/>
          <w:bCs/>
          <w:i w:val="0"/>
          <w:iCs w:val="0"/>
          <w:color w:val="auto"/>
          <w:kern w:val="44"/>
          <w:szCs w:val="21"/>
        </w:rPr>
      </w:pPr>
      <w:r>
        <w:rPr>
          <w:rFonts w:hint="eastAsia" w:ascii="宋体" w:hAnsi="宋体" w:cs="宋体"/>
          <w:b/>
          <w:bCs/>
          <w:i w:val="0"/>
          <w:iCs w:val="0"/>
          <w:color w:val="auto"/>
          <w:kern w:val="44"/>
          <w:szCs w:val="21"/>
        </w:rPr>
        <w:t>第二条　数量和计量单位、计量方法</w:t>
      </w:r>
    </w:p>
    <w:p w14:paraId="79B71774">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2.1数量：</w:t>
      </w:r>
      <w:r>
        <w:rPr>
          <w:rFonts w:hint="eastAsia" w:ascii="宋体" w:hAnsi="宋体"/>
          <w:i w:val="0"/>
          <w:iCs w:val="0"/>
          <w:color w:val="auto"/>
          <w:szCs w:val="21"/>
          <w:u w:val="single"/>
        </w:rPr>
        <w:t xml:space="preserve"> </w:t>
      </w:r>
      <w:r>
        <w:rPr>
          <w:rFonts w:ascii="宋体" w:hAnsi="宋体"/>
          <w:i w:val="0"/>
          <w:iCs w:val="0"/>
          <w:color w:val="auto"/>
          <w:szCs w:val="21"/>
          <w:u w:val="single"/>
        </w:rPr>
        <w:t xml:space="preserve"> </w:t>
      </w:r>
      <w:r>
        <w:rPr>
          <w:rFonts w:hint="eastAsia" w:ascii="宋体" w:hAnsi="宋体"/>
          <w:i w:val="0"/>
          <w:iCs w:val="0"/>
          <w:color w:val="auto"/>
          <w:szCs w:val="21"/>
          <w:u w:val="single"/>
          <w:lang w:val="en-US" w:eastAsia="zh-CN"/>
        </w:rPr>
        <w:t>详见合同报价清单</w:t>
      </w:r>
      <w:r>
        <w:rPr>
          <w:rFonts w:hint="eastAsia" w:ascii="宋体" w:hAnsi="宋体"/>
          <w:i w:val="0"/>
          <w:iCs w:val="0"/>
          <w:color w:val="auto"/>
          <w:szCs w:val="21"/>
          <w:u w:val="single"/>
        </w:rPr>
        <w:t xml:space="preserve"> </w:t>
      </w:r>
      <w:r>
        <w:rPr>
          <w:rFonts w:hint="eastAsia" w:ascii="宋体" w:hAnsi="宋体" w:cs="宋体"/>
          <w:i w:val="0"/>
          <w:iCs w:val="0"/>
          <w:color w:val="auto"/>
          <w:szCs w:val="21"/>
        </w:rPr>
        <w:t xml:space="preserve"> 。该数量为暂定数量，甲方可根据实际需要进行数量增减。甲方减少数量的，不属于违约；甲方增加数量的，</w:t>
      </w:r>
      <w:r>
        <w:rPr>
          <w:rFonts w:hint="eastAsia" w:ascii="宋体" w:hAnsi="宋体" w:cs="宋体"/>
          <w:i w:val="0"/>
          <w:iCs w:val="0"/>
          <w:color w:val="auto"/>
          <w:szCs w:val="21"/>
        </w:rPr>
        <w:t>增加部分的单价仍按本合同约定单价执行</w:t>
      </w:r>
      <w:r>
        <w:rPr>
          <w:rFonts w:hint="eastAsia" w:ascii="宋体" w:hAnsi="宋体" w:cs="宋体"/>
          <w:i w:val="0"/>
          <w:iCs w:val="0"/>
          <w:color w:val="auto"/>
          <w:szCs w:val="21"/>
        </w:rPr>
        <w:t>。</w:t>
      </w:r>
    </w:p>
    <w:p w14:paraId="1C1C73CF">
      <w:pPr>
        <w:spacing w:line="400" w:lineRule="exact"/>
        <w:ind w:firstLine="525" w:firstLineChars="250"/>
        <w:rPr>
          <w:rFonts w:ascii="宋体" w:hAnsi="宋体" w:cs="宋体"/>
          <w:i w:val="0"/>
          <w:iCs w:val="0"/>
          <w:color w:val="auto"/>
          <w:szCs w:val="21"/>
        </w:rPr>
      </w:pPr>
      <w:r>
        <w:rPr>
          <w:rFonts w:hint="eastAsia" w:ascii="宋体" w:hAnsi="宋体" w:cs="宋体"/>
          <w:i w:val="0"/>
          <w:iCs w:val="0"/>
          <w:color w:val="auto"/>
          <w:szCs w:val="21"/>
        </w:rPr>
        <w:t>2.2计量单位和方法：</w:t>
      </w:r>
      <w:r>
        <w:rPr>
          <w:rFonts w:hint="eastAsia" w:ascii="宋体" w:hAnsi="宋体"/>
          <w:i w:val="0"/>
          <w:iCs w:val="0"/>
          <w:color w:val="auto"/>
          <w:szCs w:val="21"/>
          <w:u w:val="single"/>
        </w:rPr>
        <w:t xml:space="preserve"> </w:t>
      </w:r>
      <w:r>
        <w:rPr>
          <w:rFonts w:hint="eastAsia" w:ascii="宋体" w:hAnsi="宋体" w:eastAsia="宋体" w:cs="宋体"/>
          <w:color w:val="auto"/>
          <w:highlight w:val="none"/>
          <w:u w:val="single"/>
        </w:rPr>
        <w:t>按实结算</w:t>
      </w:r>
      <w:r>
        <w:rPr>
          <w:rFonts w:hint="eastAsia" w:ascii="宋体" w:hAnsi="宋体" w:eastAsia="宋体" w:cs="宋体"/>
          <w:color w:val="auto"/>
          <w:highlight w:val="none"/>
          <w:u w:val="single"/>
          <w:lang w:eastAsia="zh-CN"/>
        </w:rPr>
        <w:t>，</w:t>
      </w:r>
      <w:r>
        <w:rPr>
          <w:rFonts w:hint="eastAsia" w:ascii="宋体" w:hAnsi="宋体" w:eastAsia="宋体" w:cs="宋体"/>
          <w:color w:val="auto"/>
          <w:sz w:val="21"/>
          <w:szCs w:val="21"/>
        </w:rPr>
        <w:t>实际结算数量以甲方验收合格后专人签单认可的数量为准</w:t>
      </w:r>
      <w:r>
        <w:rPr>
          <w:rFonts w:hint="eastAsia" w:ascii="宋体" w:hAnsi="宋体" w:eastAsia="宋体" w:cs="宋体"/>
          <w:color w:val="auto"/>
          <w:highlight w:val="none"/>
        </w:rPr>
        <w:t>。</w:t>
      </w:r>
    </w:p>
    <w:p w14:paraId="3B1A5798">
      <w:pPr>
        <w:spacing w:line="400" w:lineRule="exact"/>
        <w:ind w:firstLine="424" w:firstLineChars="202"/>
        <w:rPr>
          <w:rFonts w:ascii="宋体" w:hAnsi="宋体" w:cs="宋体"/>
          <w:i w:val="0"/>
          <w:iCs w:val="0"/>
          <w:color w:val="auto"/>
          <w:szCs w:val="21"/>
        </w:rPr>
      </w:pPr>
      <w:r>
        <w:rPr>
          <w:rFonts w:hint="eastAsia" w:ascii="宋体" w:hAnsi="宋体" w:cs="宋体"/>
          <w:i w:val="0"/>
          <w:iCs w:val="0"/>
          <w:color w:val="auto"/>
          <w:szCs w:val="21"/>
        </w:rPr>
        <w:t>2.3交货数量的正负尾差、合理磅差和在途自然增（减）量规定及计算方法：</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无</w:t>
      </w:r>
      <w:r>
        <w:rPr>
          <w:rFonts w:hint="eastAsia" w:ascii="宋体" w:hAnsi="宋体"/>
          <w:i w:val="0"/>
          <w:iCs w:val="0"/>
          <w:color w:val="auto"/>
          <w:szCs w:val="21"/>
          <w:u w:val="single"/>
        </w:rPr>
        <w:t xml:space="preserve">  </w:t>
      </w:r>
      <w:r>
        <w:rPr>
          <w:rFonts w:hint="eastAsia" w:ascii="宋体" w:hAnsi="宋体" w:cs="宋体"/>
          <w:i w:val="0"/>
          <w:iCs w:val="0"/>
          <w:color w:val="auto"/>
          <w:szCs w:val="21"/>
        </w:rPr>
        <w:t>。</w:t>
      </w:r>
    </w:p>
    <w:p w14:paraId="04CFFD72">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2.4包装方式和包装品的处理：包装材料由乙方提供，包装费用由乙方承担。</w:t>
      </w:r>
    </w:p>
    <w:p w14:paraId="01CAF410">
      <w:pPr>
        <w:keepNext/>
        <w:keepLines/>
        <w:spacing w:line="400" w:lineRule="exact"/>
        <w:ind w:firstLine="422" w:firstLineChars="200"/>
        <w:outlineLvl w:val="0"/>
        <w:rPr>
          <w:rFonts w:ascii="宋体" w:hAnsi="宋体" w:cs="宋体"/>
          <w:b/>
          <w:bCs/>
          <w:i w:val="0"/>
          <w:iCs w:val="0"/>
          <w:color w:val="auto"/>
          <w:kern w:val="44"/>
          <w:szCs w:val="21"/>
        </w:rPr>
      </w:pPr>
      <w:r>
        <w:rPr>
          <w:rFonts w:hint="eastAsia" w:ascii="宋体" w:hAnsi="宋体" w:cs="宋体"/>
          <w:b/>
          <w:bCs/>
          <w:i w:val="0"/>
          <w:iCs w:val="0"/>
          <w:color w:val="auto"/>
          <w:kern w:val="44"/>
          <w:szCs w:val="21"/>
        </w:rPr>
        <w:t>第三条　合同供货期限</w:t>
      </w:r>
    </w:p>
    <w:p w14:paraId="7AEB7110">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本合同供货期限自</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2026</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年</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02</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月</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25</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日至</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2026</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年</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03</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月</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20</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日；该期限为暂定期限，甲方有权根据施工需要单方调整合同供货期限，但应提前</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5</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日通知乙方。</w:t>
      </w:r>
    </w:p>
    <w:p w14:paraId="4E043E0E">
      <w:pPr>
        <w:keepNext/>
        <w:keepLines/>
        <w:spacing w:line="400" w:lineRule="exact"/>
        <w:ind w:firstLine="422" w:firstLineChars="200"/>
        <w:outlineLvl w:val="0"/>
        <w:rPr>
          <w:rFonts w:ascii="宋体" w:hAnsi="宋体" w:cs="宋体"/>
          <w:b/>
          <w:bCs/>
          <w:i w:val="0"/>
          <w:iCs w:val="0"/>
          <w:color w:val="auto"/>
          <w:kern w:val="44"/>
          <w:szCs w:val="21"/>
        </w:rPr>
      </w:pPr>
      <w:r>
        <w:rPr>
          <w:rFonts w:hint="eastAsia" w:ascii="宋体" w:hAnsi="宋体" w:cs="宋体"/>
          <w:b/>
          <w:bCs/>
          <w:i w:val="0"/>
          <w:iCs w:val="0"/>
          <w:color w:val="auto"/>
          <w:kern w:val="44"/>
          <w:szCs w:val="21"/>
        </w:rPr>
        <w:t>第四条  运输方式和交货地点</w:t>
      </w:r>
    </w:p>
    <w:p w14:paraId="25E7B10D">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4.1交货时间：</w:t>
      </w:r>
      <w:r>
        <w:rPr>
          <w:rFonts w:hint="eastAsia" w:ascii="宋体" w:hAnsi="宋体" w:cs="宋体"/>
          <w:i w:val="0"/>
          <w:iCs w:val="0"/>
          <w:color w:val="auto"/>
          <w:szCs w:val="21"/>
          <w:u w:val="single"/>
        </w:rPr>
        <w:t>交货时间以甲方通知为准</w:t>
      </w:r>
      <w:r>
        <w:rPr>
          <w:rFonts w:hint="eastAsia" w:ascii="宋体" w:hAnsi="宋体" w:cs="宋体"/>
          <w:i w:val="0"/>
          <w:iCs w:val="0"/>
          <w:color w:val="auto"/>
          <w:szCs w:val="21"/>
        </w:rPr>
        <w:t>。</w:t>
      </w:r>
    </w:p>
    <w:p w14:paraId="0B59A1C3">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4.2交货地点：</w:t>
      </w:r>
      <w:r>
        <w:rPr>
          <w:rFonts w:hint="eastAsia" w:ascii="宋体" w:hAnsi="宋体" w:eastAsia="宋体" w:cs="宋体"/>
          <w:color w:val="auto"/>
          <w:kern w:val="0"/>
          <w:sz w:val="21"/>
          <w:szCs w:val="21"/>
          <w:highlight w:val="none"/>
          <w:u w:val="single"/>
          <w:lang w:val="en-US" w:eastAsia="zh-CN" w:bidi="ar"/>
        </w:rPr>
        <w:t>重庆市沙坪坝区西永组团X标准分区X13-1-1-1/05地块,</w:t>
      </w:r>
      <w:r>
        <w:rPr>
          <w:rFonts w:hint="eastAsia" w:ascii="宋体" w:hAnsi="宋体" w:cs="宋体"/>
          <w:i w:val="0"/>
          <w:iCs w:val="0"/>
          <w:color w:val="auto"/>
          <w:szCs w:val="21"/>
          <w:u w:val="single"/>
        </w:rPr>
        <w:t>由乙方负责运输至甲方指定地点交货</w:t>
      </w:r>
      <w:r>
        <w:rPr>
          <w:rFonts w:hint="eastAsia" w:ascii="宋体" w:hAnsi="宋体" w:cs="宋体"/>
          <w:i w:val="0"/>
          <w:iCs w:val="0"/>
          <w:color w:val="auto"/>
          <w:szCs w:val="21"/>
        </w:rPr>
        <w:t>_。运输费用由乙方承担。</w:t>
      </w:r>
      <w:r>
        <w:rPr>
          <w:rFonts w:hint="eastAsia" w:ascii="宋体" w:hAnsi="宋体" w:cs="宋体"/>
          <w:i w:val="0"/>
          <w:iCs w:val="0"/>
          <w:color w:val="auto"/>
          <w:szCs w:val="21"/>
        </w:rPr>
        <w:t>货物验收合格交付前，货物的灭失、毁损风险由乙方承担。</w:t>
      </w:r>
    </w:p>
    <w:p w14:paraId="69F593B4">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4.3运输方式：</w:t>
      </w:r>
      <w:r>
        <w:rPr>
          <w:rFonts w:hint="eastAsia" w:ascii="宋体" w:hAnsi="宋体"/>
          <w:i w:val="0"/>
          <w:iCs w:val="0"/>
          <w:color w:val="auto"/>
          <w:szCs w:val="21"/>
          <w:u w:val="single"/>
          <w:lang w:val="en-US" w:eastAsia="zh-CN"/>
        </w:rPr>
        <w:t>汽车运输</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。卸货由</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乙</w:t>
      </w:r>
      <w:r>
        <w:rPr>
          <w:rFonts w:hint="eastAsia" w:ascii="宋体" w:hAnsi="宋体"/>
          <w:i w:val="0"/>
          <w:iCs w:val="0"/>
          <w:color w:val="auto"/>
          <w:szCs w:val="21"/>
          <w:u w:val="single"/>
        </w:rPr>
        <w:t xml:space="preserve"> </w:t>
      </w:r>
      <w:r>
        <w:rPr>
          <w:rFonts w:hint="eastAsia" w:ascii="宋体" w:hAnsi="宋体" w:cs="宋体"/>
          <w:i w:val="0"/>
          <w:iCs w:val="0"/>
          <w:color w:val="auto"/>
          <w:szCs w:val="21"/>
        </w:rPr>
        <w:t>方负责，卸货费用由</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乙</w:t>
      </w:r>
      <w:r>
        <w:rPr>
          <w:rFonts w:hint="eastAsia" w:ascii="宋体" w:hAnsi="宋体"/>
          <w:i w:val="0"/>
          <w:iCs w:val="0"/>
          <w:color w:val="auto"/>
          <w:szCs w:val="21"/>
          <w:u w:val="single"/>
        </w:rPr>
        <w:t xml:space="preserve"> </w:t>
      </w:r>
      <w:r>
        <w:rPr>
          <w:rFonts w:hint="eastAsia" w:ascii="宋体" w:hAnsi="宋体" w:cs="宋体"/>
          <w:i w:val="0"/>
          <w:iCs w:val="0"/>
          <w:color w:val="auto"/>
          <w:szCs w:val="21"/>
        </w:rPr>
        <w:t>方承担。</w:t>
      </w:r>
    </w:p>
    <w:p w14:paraId="2AD56813">
      <w:pPr>
        <w:spacing w:line="360" w:lineRule="auto"/>
        <w:ind w:firstLine="420" w:firstLineChars="200"/>
        <w:jc w:val="left"/>
        <w:rPr>
          <w:rFonts w:hint="eastAsia" w:ascii="宋体" w:hAnsi="宋体" w:cs="宋体"/>
          <w:color w:val="auto"/>
          <w:szCs w:val="21"/>
          <w:highlight w:val="none"/>
          <w:u w:val="single"/>
        </w:rPr>
      </w:pPr>
      <w:r>
        <w:rPr>
          <w:rFonts w:hint="eastAsia" w:ascii="宋体" w:hAnsi="宋体" w:cs="宋体"/>
          <w:i w:val="0"/>
          <w:iCs w:val="0"/>
          <w:color w:val="auto"/>
          <w:szCs w:val="21"/>
        </w:rPr>
        <w:t>4.4保 险：</w:t>
      </w:r>
      <w:r>
        <w:rPr>
          <w:rFonts w:hint="eastAsia" w:ascii="宋体" w:hAnsi="宋体" w:cs="宋体"/>
          <w:color w:val="auto"/>
          <w:szCs w:val="21"/>
          <w:highlight w:val="none"/>
        </w:rPr>
        <w:t>关于乙方应办理的保险的约定：</w:t>
      </w:r>
      <w:r>
        <w:rPr>
          <w:rFonts w:hint="eastAsia" w:ascii="宋体" w:hAnsi="宋体" w:cs="宋体"/>
          <w:color w:val="auto"/>
          <w:szCs w:val="21"/>
          <w:highlight w:val="none"/>
          <w:u w:val="single"/>
        </w:rPr>
        <w:t>乙方负责办理运输和保险，将货物运抵现场并卸货</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rPr>
        <w:t>有关运输和保险的一切费用由乙方承担。</w:t>
      </w:r>
      <w:bookmarkStart w:id="7" w:name="_GoBack"/>
      <w:bookmarkEnd w:id="7"/>
    </w:p>
    <w:p w14:paraId="7DCB98B7">
      <w:pPr>
        <w:spacing w:line="400" w:lineRule="exact"/>
        <w:ind w:firstLine="420" w:firstLineChars="200"/>
        <w:rPr>
          <w:rFonts w:hint="eastAsia" w:ascii="宋体" w:hAnsi="宋体" w:eastAsia="宋体" w:cs="宋体"/>
          <w:b/>
          <w:bCs/>
          <w:i w:val="0"/>
          <w:iCs w:val="0"/>
          <w:color w:val="auto"/>
          <w:szCs w:val="21"/>
          <w:u w:val="single"/>
          <w:lang w:eastAsia="zh-CN"/>
        </w:rPr>
      </w:pPr>
      <w:r>
        <w:rPr>
          <w:rFonts w:hint="eastAsia" w:ascii="宋体" w:hAnsi="宋体" w:cs="宋体"/>
          <w:i w:val="0"/>
          <w:iCs w:val="0"/>
          <w:color w:val="auto"/>
          <w:szCs w:val="21"/>
        </w:rPr>
        <w:t>4.5货物附随单证的转移：</w:t>
      </w:r>
      <w:r>
        <w:rPr>
          <w:rFonts w:hint="eastAsia" w:ascii="宋体" w:hAnsi="宋体" w:cs="宋体"/>
          <w:b/>
          <w:bCs/>
          <w:i w:val="0"/>
          <w:iCs w:val="0"/>
          <w:color w:val="auto"/>
          <w:szCs w:val="21"/>
          <w:u w:val="single"/>
        </w:rPr>
        <w:t>货物附随单证包括质检证书、货物清单等</w:t>
      </w:r>
      <w:r>
        <w:rPr>
          <w:rFonts w:hint="eastAsia" w:ascii="宋体" w:hAnsi="宋体" w:cs="宋体"/>
          <w:b/>
          <w:bCs/>
          <w:i w:val="0"/>
          <w:iCs w:val="0"/>
          <w:color w:val="auto"/>
          <w:szCs w:val="21"/>
          <w:u w:val="single"/>
          <w:lang w:eastAsia="zh-CN"/>
        </w:rPr>
        <w:t>。</w:t>
      </w:r>
    </w:p>
    <w:p w14:paraId="2D1FB776">
      <w:pPr>
        <w:keepNext/>
        <w:keepLines/>
        <w:spacing w:line="400" w:lineRule="exact"/>
        <w:ind w:firstLine="422" w:firstLineChars="200"/>
        <w:outlineLvl w:val="0"/>
        <w:rPr>
          <w:rFonts w:ascii="宋体" w:hAnsi="宋体" w:cs="宋体"/>
          <w:b/>
          <w:bCs/>
          <w:i w:val="0"/>
          <w:iCs w:val="0"/>
          <w:color w:val="auto"/>
          <w:kern w:val="44"/>
          <w:szCs w:val="21"/>
        </w:rPr>
      </w:pPr>
      <w:r>
        <w:rPr>
          <w:rFonts w:hint="eastAsia" w:ascii="宋体" w:hAnsi="宋体" w:cs="宋体"/>
          <w:b/>
          <w:bCs/>
          <w:i w:val="0"/>
          <w:iCs w:val="0"/>
          <w:color w:val="auto"/>
          <w:kern w:val="44"/>
          <w:szCs w:val="21"/>
        </w:rPr>
        <w:t>第五条　验收</w:t>
      </w:r>
    </w:p>
    <w:p w14:paraId="3425CA9B">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5.1验收时间：货物运输至甲方指定地点后，双方在</w:t>
      </w:r>
      <w:r>
        <w:rPr>
          <w:rFonts w:hint="eastAsia" w:ascii="宋体" w:hAnsi="宋体" w:cs="宋体"/>
          <w:i w:val="0"/>
          <w:iCs w:val="0"/>
          <w:color w:val="auto"/>
          <w:szCs w:val="21"/>
          <w:u w:val="single"/>
        </w:rPr>
        <w:t>24</w:t>
      </w:r>
      <w:r>
        <w:rPr>
          <w:rFonts w:hint="eastAsia" w:ascii="宋体" w:hAnsi="宋体" w:cs="宋体"/>
          <w:i w:val="0"/>
          <w:iCs w:val="0"/>
          <w:color w:val="auto"/>
          <w:szCs w:val="21"/>
        </w:rPr>
        <w:t>小时内对品种、型号、规格、数量进行初步验收；如品种、型号、规格、数量等不符合规定和合同约定的，甲方在验收完毕后的</w:t>
      </w:r>
      <w:r>
        <w:rPr>
          <w:rFonts w:hint="eastAsia" w:ascii="宋体" w:hAnsi="宋体" w:cs="宋体"/>
          <w:i w:val="0"/>
          <w:iCs w:val="0"/>
          <w:color w:val="auto"/>
          <w:szCs w:val="21"/>
          <w:u w:val="single"/>
        </w:rPr>
        <w:t>2</w:t>
      </w:r>
      <w:r>
        <w:rPr>
          <w:rFonts w:hint="eastAsia" w:ascii="宋体" w:hAnsi="宋体" w:cs="宋体"/>
          <w:i w:val="0"/>
          <w:iCs w:val="0"/>
          <w:color w:val="auto"/>
          <w:szCs w:val="21"/>
        </w:rPr>
        <w:t>日内向乙方提出异议和处理意见。对货物质量的异议不受时间限制，随时发现可以随时提出异议。乙方在收到甲方异议后，应在</w:t>
      </w:r>
      <w:r>
        <w:rPr>
          <w:rFonts w:hint="eastAsia" w:ascii="宋体" w:hAnsi="宋体" w:cs="宋体"/>
          <w:i w:val="0"/>
          <w:iCs w:val="0"/>
          <w:color w:val="auto"/>
          <w:szCs w:val="21"/>
          <w:u w:val="single"/>
        </w:rPr>
        <w:t>2</w:t>
      </w:r>
      <w:r>
        <w:rPr>
          <w:rFonts w:hint="eastAsia" w:ascii="宋体" w:hAnsi="宋体" w:cs="宋体"/>
          <w:i w:val="0"/>
          <w:iCs w:val="0"/>
          <w:color w:val="auto"/>
          <w:szCs w:val="21"/>
        </w:rPr>
        <w:t>日内负责处理；如果乙方逾期不予处理或收到异议通知后置之不理的，视为同意甲方提出的异议和处理意见，甲方有权将收到的货物自行处理，因此发生的费用和损失由乙方承担。</w:t>
      </w:r>
    </w:p>
    <w:p w14:paraId="65C1141B">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5.2验收方式：</w:t>
      </w:r>
      <w:r>
        <w:rPr>
          <w:rFonts w:hint="eastAsia" w:ascii="宋体" w:hAnsi="宋体" w:eastAsia="宋体" w:cs="宋体"/>
          <w:color w:val="auto"/>
          <w:kern w:val="0"/>
          <w:sz w:val="21"/>
          <w:szCs w:val="21"/>
        </w:rPr>
        <w:t>乙方货到后甲方应组织人员初验，初验合格的，甲方签收；初验不合格的，甲方退回乙方，由此引起的损失由乙方自行承担；甲方初验合格，不意味着材料最终合格，甲方将在实际使用过程中进行进一步检验和验收，如发现质量不合格或不能满足施工要求，甲方应立即通知乙方更换或作退货处理，乙方应立即做出处理，并承担相关损失和费用，否则甲方有权从未付材料款中扣除相关款项。乙方货到后甲方应组织人员初验，初验合格的，甲方签收；初验不合格的，甲方退回乙方，由此引起的损失由乙方自行承担；甲方初验合格，不意味着材料最终合格，甲方将在实际使用过程中进行进一步检验和验收，如发现质量不合格或不能满足施工要求，甲方应立即通知乙方更换或作退货处理，乙方应立即做出处理，并承担相关损失和费用，否则甲方有权从未付材料款中扣除相关款项。</w:t>
      </w:r>
    </w:p>
    <w:p w14:paraId="1E746C4B">
      <w:pPr>
        <w:spacing w:line="400" w:lineRule="exact"/>
        <w:ind w:firstLine="420" w:firstLineChars="200"/>
        <w:rPr>
          <w:rFonts w:ascii="宋体" w:hAnsi="宋体" w:cs="宋体"/>
          <w:i w:val="0"/>
          <w:iCs w:val="0"/>
          <w:color w:val="auto"/>
          <w:szCs w:val="21"/>
          <w:u w:val="single"/>
        </w:rPr>
      </w:pPr>
      <w:r>
        <w:rPr>
          <w:rFonts w:hint="eastAsia" w:ascii="宋体" w:hAnsi="宋体" w:cs="宋体"/>
          <w:i w:val="0"/>
          <w:iCs w:val="0"/>
          <w:color w:val="auto"/>
          <w:szCs w:val="21"/>
        </w:rPr>
        <w:t>5.3验收如发生争议，</w:t>
      </w:r>
      <w:r>
        <w:rPr>
          <w:rFonts w:hint="eastAsia" w:ascii="宋体" w:hAnsi="宋体" w:cs="宋体"/>
          <w:i w:val="0"/>
          <w:iCs w:val="0"/>
          <w:color w:val="auto"/>
          <w:szCs w:val="21"/>
          <w:u w:val="single"/>
        </w:rPr>
        <w:t>由</w:t>
      </w:r>
      <w:r>
        <w:rPr>
          <w:rFonts w:hint="eastAsia" w:ascii="宋体" w:hAnsi="宋体"/>
          <w:i w:val="0"/>
          <w:iCs w:val="0"/>
          <w:color w:val="auto"/>
          <w:szCs w:val="21"/>
          <w:u w:val="single"/>
          <w:lang w:val="en-US" w:eastAsia="zh-CN"/>
        </w:rPr>
        <w:t>甲方委托</w:t>
      </w:r>
      <w:r>
        <w:rPr>
          <w:rFonts w:hint="eastAsia" w:ascii="宋体" w:hAnsi="宋体" w:cs="宋体"/>
          <w:i w:val="0"/>
          <w:iCs w:val="0"/>
          <w:color w:val="auto"/>
          <w:szCs w:val="21"/>
          <w:u w:val="single"/>
        </w:rPr>
        <w:t>检验机构按</w:t>
      </w:r>
      <w:r>
        <w:rPr>
          <w:rFonts w:hint="eastAsia" w:ascii="宋体" w:hAnsi="宋体"/>
          <w:i w:val="0"/>
          <w:iCs w:val="0"/>
          <w:color w:val="auto"/>
          <w:szCs w:val="21"/>
          <w:u w:val="single"/>
          <w:lang w:val="en-US" w:eastAsia="zh-CN"/>
        </w:rPr>
        <w:t>国家及行业相关</w:t>
      </w:r>
      <w:r>
        <w:rPr>
          <w:rFonts w:hint="eastAsia" w:ascii="宋体" w:hAnsi="宋体" w:cs="宋体"/>
          <w:i w:val="0"/>
          <w:iCs w:val="0"/>
          <w:color w:val="auto"/>
          <w:szCs w:val="21"/>
          <w:u w:val="single"/>
        </w:rPr>
        <w:t>检验标准和方法，对产品进行检验。</w:t>
      </w:r>
    </w:p>
    <w:p w14:paraId="4DAB1988">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检测费用约定：乙方声明在合同生效后，首次委外检测费用由乙方承担，若双方对后续检测结果有异议，再次委外检测结果不合格，检测费用由乙方承担，检测结果合格，检测费用由甲方承担。</w:t>
      </w:r>
    </w:p>
    <w:p w14:paraId="1C6FF70C">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5.4</w:t>
      </w:r>
      <w:r>
        <w:rPr>
          <w:rFonts w:hint="eastAsia" w:ascii="宋体" w:hAnsi="宋体" w:cs="宋体"/>
          <w:i w:val="0"/>
          <w:iCs w:val="0"/>
          <w:color w:val="auto"/>
          <w:szCs w:val="21"/>
        </w:rPr>
        <w:t>甲方指定</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 xml:space="preserve">负责货物的验收、签认；乙方指定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 xml:space="preserve"> （身份证号：</w:t>
      </w:r>
      <w:r>
        <w:rPr>
          <w:rFonts w:hint="eastAsia" w:ascii="宋体" w:hAnsi="宋体"/>
          <w:i w:val="0"/>
          <w:iCs w:val="0"/>
          <w:color w:val="auto"/>
          <w:szCs w:val="21"/>
          <w:u w:val="single"/>
        </w:rPr>
        <w:t xml:space="preserve"> </w:t>
      </w:r>
      <w:r>
        <w:rPr>
          <w:rFonts w:ascii="宋体" w:hAnsi="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rPr>
        <w:t>，联系方式：</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负责货物的交验、签认。甲方指定的上述人员是甲方唯一的收货代表，其在乙方送货清单上签字，作为乙方货物已到现场的证明，指定人员以外其他人员的验收、签认，对另一方不发生效力。一方指定人员发生变化时，应当及时告知对方，并自书面通知到达对方时产生效力。送货清单（或相应票据）中事先印刷的相关备注文字（双方验收人员签署的备注内容除外）内容不构成合同文件的组成部分。</w:t>
      </w:r>
    </w:p>
    <w:p w14:paraId="19FDE151">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 xml:space="preserve">甲方对货物的验收，并不视为免除乙方对产品质量和技术应负的责任。 </w:t>
      </w:r>
    </w:p>
    <w:p w14:paraId="33F55649">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5.5本合同约定货物的质保期为</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24</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个月，自</w:t>
      </w:r>
      <w:r>
        <w:rPr>
          <w:rFonts w:hint="eastAsia" w:ascii="宋体" w:hAnsi="宋体" w:cs="宋体"/>
          <w:i w:val="0"/>
          <w:iCs w:val="0"/>
          <w:color w:val="auto"/>
          <w:szCs w:val="21"/>
        </w:rPr>
        <w:t>最后一批次供货</w:t>
      </w:r>
      <w:r>
        <w:rPr>
          <w:rFonts w:hint="eastAsia" w:ascii="宋体" w:hAnsi="宋体" w:cs="宋体"/>
          <w:i w:val="0"/>
          <w:iCs w:val="0"/>
          <w:color w:val="auto"/>
          <w:szCs w:val="21"/>
          <w:lang w:eastAsia="zh-CN"/>
        </w:rPr>
        <w:t>、</w:t>
      </w:r>
      <w:r>
        <w:rPr>
          <w:rFonts w:hint="eastAsia" w:ascii="宋体" w:hAnsi="宋体" w:cs="宋体"/>
          <w:i w:val="0"/>
          <w:iCs w:val="0"/>
          <w:color w:val="auto"/>
          <w:szCs w:val="21"/>
          <w:lang w:val="en-US" w:eastAsia="zh-CN"/>
        </w:rPr>
        <w:t>安装</w:t>
      </w:r>
      <w:r>
        <w:rPr>
          <w:rFonts w:hint="eastAsia" w:ascii="宋体" w:hAnsi="宋体" w:cs="宋体"/>
          <w:i w:val="0"/>
          <w:iCs w:val="0"/>
          <w:color w:val="auto"/>
          <w:szCs w:val="21"/>
        </w:rPr>
        <w:t>验收合格之日起计算。如果乙方对货物有另外承诺的质保期且与本合同约定不一致的，双方同意以期限较长的为准。</w:t>
      </w:r>
    </w:p>
    <w:p w14:paraId="4D7792DD">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甲方如发现产品的品种、型号、规格和数量等不符合规定和合同约定的，应自收到产品后</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5</w:t>
      </w:r>
      <w:r>
        <w:rPr>
          <w:rFonts w:hint="eastAsia" w:ascii="宋体" w:hAnsi="宋体" w:cs="宋体"/>
          <w:i w:val="0"/>
          <w:iCs w:val="0"/>
          <w:color w:val="auto"/>
          <w:szCs w:val="21"/>
        </w:rPr>
        <w:t>日内向乙方提出异议和处理意见，乙方在接到甲方异议后，应在</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1</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日内按照甲方要求负责处理,否则即视为违约，且甲方有权自行处理收到的产品或重新进行采购，造成的损失由乙方自行承担。甲方对产品质量的异议不受该时间的限制，随时发现可随时提出异议和处理意见。</w:t>
      </w:r>
    </w:p>
    <w:p w14:paraId="4A184384">
      <w:pPr>
        <w:spacing w:line="400" w:lineRule="exact"/>
        <w:ind w:firstLine="420" w:firstLineChars="200"/>
        <w:rPr>
          <w:rFonts w:hint="eastAsia" w:ascii="宋体" w:hAnsi="宋体" w:cs="宋体"/>
          <w:i w:val="0"/>
          <w:iCs w:val="0"/>
          <w:color w:val="auto"/>
          <w:szCs w:val="21"/>
        </w:rPr>
      </w:pPr>
      <w:r>
        <w:rPr>
          <w:rFonts w:hint="eastAsia" w:ascii="宋体" w:hAnsi="宋体" w:cs="宋体"/>
          <w:i w:val="0"/>
          <w:iCs w:val="0"/>
          <w:color w:val="auto"/>
          <w:szCs w:val="21"/>
        </w:rPr>
        <w:t>在质保期内，因货物使用过程中出现任何问题影响到甲方正常使用的，乙方须在收到甲方通知后</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1</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日内进行维修或更换，因此产生的费用由乙方承担。质保期满后，乙方接到甲方通知后</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3</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日内进行维修等服务，乙方可对甲方合理收费。</w:t>
      </w:r>
    </w:p>
    <w:p w14:paraId="7892205B">
      <w:pPr>
        <w:spacing w:line="400" w:lineRule="exact"/>
        <w:ind w:firstLine="420" w:firstLineChars="200"/>
        <w:rPr>
          <w:rFonts w:hint="default" w:ascii="宋体" w:hAnsi="宋体" w:eastAsia="宋体" w:cs="宋体"/>
          <w:i w:val="0"/>
          <w:iCs w:val="0"/>
          <w:color w:val="auto"/>
          <w:szCs w:val="21"/>
          <w:lang w:val="en-US" w:eastAsia="zh-CN"/>
        </w:rPr>
      </w:pPr>
      <w:r>
        <w:rPr>
          <w:rFonts w:hint="eastAsia" w:ascii="宋体" w:hAnsi="宋体" w:cs="宋体"/>
          <w:i w:val="0"/>
          <w:iCs w:val="0"/>
          <w:color w:val="auto"/>
          <w:szCs w:val="21"/>
          <w:lang w:val="en-US" w:eastAsia="zh-CN"/>
        </w:rPr>
        <w:t>5.6 当发生不属于乙方责任或一时无法分清责任的问题，乙方应接受甲方安排先行、及时维修，后续划分责任并由责任方承担维修费用；如甲方发出故障报告24小时内乙方没有处理方案及应急处理措施，甲方有权自行处理故障，乙方除应承担的维修费用外还应向甲方支付全部维修费用的X%作为违约金。</w:t>
      </w:r>
    </w:p>
    <w:p w14:paraId="5A693B16">
      <w:pPr>
        <w:keepNext/>
        <w:keepLines/>
        <w:spacing w:line="400" w:lineRule="exact"/>
        <w:outlineLvl w:val="0"/>
        <w:rPr>
          <w:rFonts w:ascii="宋体" w:hAnsi="宋体" w:cs="宋体"/>
          <w:b/>
          <w:bCs/>
          <w:i w:val="0"/>
          <w:iCs w:val="0"/>
          <w:color w:val="auto"/>
          <w:kern w:val="44"/>
          <w:szCs w:val="21"/>
        </w:rPr>
      </w:pPr>
      <w:r>
        <w:rPr>
          <w:rFonts w:hint="eastAsia" w:ascii="宋体" w:hAnsi="宋体" w:cs="宋体"/>
          <w:i w:val="0"/>
          <w:iCs w:val="0"/>
          <w:color w:val="auto"/>
          <w:szCs w:val="21"/>
        </w:rPr>
        <w:t xml:space="preserve">   </w:t>
      </w:r>
      <w:r>
        <w:rPr>
          <w:rFonts w:hint="eastAsia" w:ascii="宋体" w:hAnsi="宋体" w:cs="宋体"/>
          <w:i w:val="0"/>
          <w:iCs w:val="0"/>
          <w:color w:val="auto"/>
          <w:szCs w:val="21"/>
        </w:rPr>
        <w:t xml:space="preserve"> </w:t>
      </w:r>
      <w:r>
        <w:rPr>
          <w:rFonts w:hint="eastAsia" w:ascii="宋体" w:hAnsi="宋体" w:cs="宋体"/>
          <w:b/>
          <w:bCs/>
          <w:i w:val="0"/>
          <w:iCs w:val="0"/>
          <w:color w:val="auto"/>
          <w:kern w:val="44"/>
          <w:szCs w:val="21"/>
        </w:rPr>
        <w:t>第六条　价格与货款支付</w:t>
      </w:r>
    </w:p>
    <w:p w14:paraId="053FE200">
      <w:pPr>
        <w:adjustRightInd w:val="0"/>
        <w:snapToGrid w:val="0"/>
        <w:spacing w:line="400" w:lineRule="exact"/>
        <w:ind w:firstLine="420" w:firstLineChars="200"/>
        <w:rPr>
          <w:rFonts w:hint="eastAsia" w:ascii="宋体" w:hAnsi="宋体" w:cs="宋体"/>
          <w:i w:val="0"/>
          <w:iCs w:val="0"/>
          <w:color w:val="auto"/>
          <w:szCs w:val="21"/>
          <w:highlight w:val="yellow"/>
        </w:rPr>
      </w:pPr>
      <w:r>
        <w:rPr>
          <w:rFonts w:hint="eastAsia" w:ascii="宋体" w:hAnsi="宋体" w:cs="宋体"/>
          <w:i w:val="0"/>
          <w:iCs w:val="0"/>
          <w:color w:val="auto"/>
          <w:szCs w:val="21"/>
        </w:rPr>
        <w:t>6.1单价：</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w:t>
      </w:r>
      <w:r>
        <w:rPr>
          <w:rFonts w:hint="eastAsia" w:ascii="宋体" w:hAnsi="宋体" w:cs="宋体"/>
          <w:i w:val="0"/>
          <w:iCs w:val="0"/>
          <w:color w:val="auto"/>
          <w:szCs w:val="21"/>
        </w:rPr>
        <w:t>本合同暂定总价（含增值税）</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 xml:space="preserve"> 元（大写：人民币</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元）。其中，不含税价款为</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元（大写：人民币</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元），增值税税率为</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%，增值税</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元（大写：人民币</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元）。若因国家税务政策变化导致税率调整，不含增值税价格不变，具体税金以变更后的税率计算。对合同已履行已开票部分结算额不做调整，对合同已履行但未开票部分结算额根据实际开票税率调整已结算金额，对合同未履行部分按</w:t>
      </w:r>
      <w:r>
        <w:rPr>
          <w:rFonts w:hint="eastAsia" w:ascii="宋体" w:hAnsi="宋体" w:cs="宋体"/>
          <w:i w:val="0"/>
          <w:iCs w:val="0"/>
          <w:color w:val="auto"/>
          <w:szCs w:val="21"/>
          <w:highlight w:val="none"/>
        </w:rPr>
        <w:t>合同实际履行期间的适用增值税税率进行结算。</w:t>
      </w:r>
    </w:p>
    <w:p w14:paraId="15C3C617">
      <w:pPr>
        <w:snapToGrid w:val="0"/>
        <w:spacing w:line="360" w:lineRule="auto"/>
        <w:ind w:firstLine="422" w:firstLineChars="200"/>
        <w:rPr>
          <w:rFonts w:hint="eastAsia" w:ascii="宋体" w:hAnsi="宋体" w:eastAsia="宋体" w:cs="宋体"/>
          <w:b/>
          <w:bCs/>
          <w:color w:val="auto"/>
          <w:kern w:val="0"/>
          <w:sz w:val="21"/>
          <w:szCs w:val="20"/>
          <w:highlight w:val="none"/>
          <w:lang w:val="en-US" w:eastAsia="zh-CN" w:bidi="ar-SA"/>
        </w:rPr>
      </w:pPr>
      <w:r>
        <w:rPr>
          <w:rFonts w:hint="eastAsia" w:ascii="宋体" w:hAnsi="宋体" w:cs="宋体"/>
          <w:b/>
          <w:bCs/>
          <w:i w:val="0"/>
          <w:iCs w:val="0"/>
          <w:color w:val="auto"/>
          <w:szCs w:val="21"/>
          <w:highlight w:val="none"/>
        </w:rPr>
        <w:t>合同结算价=</w:t>
      </w:r>
      <w:r>
        <w:rPr>
          <w:rFonts w:hint="eastAsia" w:ascii="宋体" w:hAnsi="宋体" w:eastAsia="宋体" w:cs="宋体"/>
          <w:b/>
          <w:bCs/>
          <w:color w:val="auto"/>
          <w:kern w:val="0"/>
          <w:sz w:val="21"/>
          <w:szCs w:val="20"/>
          <w:highlight w:val="none"/>
          <w:lang w:val="en-US" w:eastAsia="zh-CN" w:bidi="ar-SA"/>
        </w:rPr>
        <w:t>∑材料到场验收合格总数量×合同含税全费用固定综合单价-乙方应承担的扣款或罚款等。</w:t>
      </w:r>
    </w:p>
    <w:p w14:paraId="6C96E5BF">
      <w:pPr>
        <w:snapToGrid w:val="0"/>
        <w:spacing w:line="360" w:lineRule="auto"/>
        <w:ind w:firstLine="422" w:firstLineChars="200"/>
        <w:rPr>
          <w:rFonts w:hint="eastAsia" w:ascii="宋体" w:hAnsi="宋体" w:cs="宋体"/>
          <w:i w:val="0"/>
          <w:iCs w:val="0"/>
          <w:color w:val="auto"/>
          <w:szCs w:val="21"/>
          <w:highlight w:val="none"/>
        </w:rPr>
      </w:pPr>
      <w:r>
        <w:rPr>
          <w:rFonts w:hint="eastAsia" w:ascii="宋体" w:hAnsi="宋体" w:eastAsia="宋体" w:cs="宋体"/>
          <w:b/>
          <w:bCs/>
          <w:color w:val="auto"/>
          <w:kern w:val="0"/>
          <w:sz w:val="21"/>
          <w:szCs w:val="20"/>
          <w:highlight w:val="none"/>
          <w:lang w:val="en-US" w:eastAsia="zh-CN" w:bidi="ar-SA"/>
        </w:rPr>
        <w:t>附件“合同价格清单”中所列采购数量为暂定值，最终数量以到场验收合格的数量为准。</w:t>
      </w:r>
    </w:p>
    <w:p w14:paraId="6900E510">
      <w:pPr>
        <w:spacing w:line="400" w:lineRule="exact"/>
        <w:ind w:firstLine="420" w:firstLineChars="200"/>
        <w:rPr>
          <w:rFonts w:ascii="宋体" w:hAnsi="宋体" w:cs="宋体"/>
          <w:bCs/>
          <w:i w:val="0"/>
          <w:iCs w:val="0"/>
          <w:color w:val="auto"/>
          <w:kern w:val="0"/>
          <w:szCs w:val="21"/>
        </w:rPr>
      </w:pPr>
      <w:r>
        <w:rPr>
          <w:rFonts w:hint="eastAsia" w:ascii="宋体" w:hAnsi="宋体" w:cs="宋体"/>
          <w:bCs/>
          <w:i w:val="0"/>
          <w:iCs w:val="0"/>
          <w:color w:val="auto"/>
          <w:kern w:val="0"/>
          <w:szCs w:val="21"/>
        </w:rPr>
        <w:t>乙方在本合同履行期内向甲方开具增值税</w:t>
      </w:r>
      <w:r>
        <w:rPr>
          <w:rFonts w:hint="eastAsia" w:ascii="宋体" w:hAnsi="宋体" w:cs="宋体"/>
          <w:bCs/>
          <w:i w:val="0"/>
          <w:iCs w:val="0"/>
          <w:color w:val="auto"/>
          <w:kern w:val="0"/>
          <w:szCs w:val="21"/>
          <w:lang w:eastAsia="zh-CN"/>
        </w:rPr>
        <w:t>（</w:t>
      </w:r>
      <w:r>
        <w:rPr>
          <w:rFonts w:hint="eastAsia" w:ascii="宋体" w:hAnsi="宋体" w:cs="宋体"/>
          <w:bCs/>
          <w:i w:val="0"/>
          <w:iCs w:val="0"/>
          <w:color w:val="auto"/>
          <w:kern w:val="0"/>
          <w:szCs w:val="21"/>
          <w:lang w:val="en-US" w:eastAsia="zh-CN"/>
        </w:rPr>
        <w:t>专用/普通</w:t>
      </w:r>
      <w:r>
        <w:rPr>
          <w:rFonts w:hint="eastAsia" w:ascii="宋体" w:hAnsi="宋体" w:cs="宋体"/>
          <w:bCs/>
          <w:i w:val="0"/>
          <w:iCs w:val="0"/>
          <w:color w:val="auto"/>
          <w:kern w:val="0"/>
          <w:szCs w:val="21"/>
          <w:lang w:eastAsia="zh-CN"/>
        </w:rPr>
        <w:t>）</w:t>
      </w:r>
      <w:r>
        <w:rPr>
          <w:rFonts w:hint="eastAsia" w:ascii="宋体" w:hAnsi="宋体" w:cs="宋体"/>
          <w:bCs/>
          <w:i w:val="0"/>
          <w:iCs w:val="0"/>
          <w:color w:val="auto"/>
          <w:kern w:val="0"/>
          <w:szCs w:val="21"/>
          <w:u w:val="single"/>
        </w:rPr>
        <w:t xml:space="preserve">  </w:t>
      </w:r>
      <w:r>
        <w:rPr>
          <w:rFonts w:hint="eastAsia" w:ascii="宋体" w:hAnsi="宋体"/>
          <w:i w:val="0"/>
          <w:iCs w:val="0"/>
          <w:color w:val="auto"/>
          <w:szCs w:val="21"/>
          <w:u w:val="single"/>
        </w:rPr>
        <w:t xml:space="preserve"> ※</w:t>
      </w:r>
      <w:r>
        <w:rPr>
          <w:rFonts w:hint="eastAsia" w:ascii="宋体" w:hAnsi="宋体" w:cs="宋体"/>
          <w:bCs/>
          <w:i w:val="0"/>
          <w:iCs w:val="0"/>
          <w:color w:val="auto"/>
          <w:kern w:val="0"/>
          <w:szCs w:val="21"/>
          <w:u w:val="single"/>
        </w:rPr>
        <w:t xml:space="preserve">  </w:t>
      </w:r>
      <w:r>
        <w:rPr>
          <w:rFonts w:hint="eastAsia" w:ascii="宋体" w:hAnsi="宋体" w:cs="宋体"/>
          <w:bCs/>
          <w:i w:val="0"/>
          <w:iCs w:val="0"/>
          <w:color w:val="auto"/>
          <w:kern w:val="0"/>
          <w:szCs w:val="21"/>
        </w:rPr>
        <w:t xml:space="preserve">发票。  </w:t>
      </w:r>
    </w:p>
    <w:p w14:paraId="785266B9">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此单价在合同履行期限内</w:t>
      </w:r>
      <w:r>
        <w:rPr>
          <w:rFonts w:hint="eastAsia" w:ascii="宋体" w:hAnsi="宋体" w:cs="宋体"/>
          <w:i w:val="0"/>
          <w:iCs w:val="0"/>
          <w:color w:val="auto"/>
          <w:szCs w:val="21"/>
          <w:u w:val="single"/>
        </w:rPr>
        <w:t>不可以</w:t>
      </w:r>
      <w:r>
        <w:rPr>
          <w:rFonts w:hint="eastAsia" w:ascii="宋体" w:hAnsi="宋体" w:cs="宋体"/>
          <w:i w:val="0"/>
          <w:iCs w:val="0"/>
          <w:color w:val="auto"/>
          <w:szCs w:val="21"/>
        </w:rPr>
        <w:t>调整，调整方式为：</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无</w:t>
      </w:r>
      <w:r>
        <w:rPr>
          <w:rFonts w:hint="eastAsia" w:ascii="宋体" w:hAnsi="宋体"/>
          <w:i w:val="0"/>
          <w:iCs w:val="0"/>
          <w:color w:val="auto"/>
          <w:szCs w:val="21"/>
          <w:u w:val="single"/>
        </w:rPr>
        <w:t xml:space="preserve"> </w:t>
      </w:r>
      <w:r>
        <w:rPr>
          <w:rFonts w:hint="eastAsia" w:ascii="宋体" w:hAnsi="宋体" w:cs="宋体"/>
          <w:i w:val="0"/>
          <w:iCs w:val="0"/>
          <w:color w:val="auto"/>
          <w:szCs w:val="21"/>
        </w:rPr>
        <w:t xml:space="preserve"> 。 本合同价格为乙方将货物运送至甲方指定地点的综合价格，包含</w:t>
      </w:r>
      <w:r>
        <w:rPr>
          <w:rFonts w:hint="eastAsia" w:ascii="宋体" w:hAnsi="宋体" w:eastAsia="宋体" w:cs="宋体"/>
          <w:color w:val="auto"/>
          <w:highlight w:val="none"/>
          <w:lang w:val="en-US" w:eastAsia="zh-CN"/>
        </w:rPr>
        <w:t>现场自行复核加工尺寸</w:t>
      </w:r>
      <w:r>
        <w:rPr>
          <w:rFonts w:hint="eastAsia" w:ascii="宋体" w:hAnsi="宋体" w:cs="宋体"/>
          <w:i w:val="0"/>
          <w:iCs w:val="0"/>
          <w:color w:val="auto"/>
          <w:szCs w:val="21"/>
          <w:lang w:val="en-US" w:eastAsia="zh-CN"/>
        </w:rPr>
        <w:t>、</w:t>
      </w:r>
      <w:r>
        <w:rPr>
          <w:rFonts w:hint="eastAsia" w:ascii="宋体" w:hAnsi="宋体" w:cs="宋体"/>
          <w:i w:val="0"/>
          <w:iCs w:val="0"/>
          <w:color w:val="auto"/>
          <w:szCs w:val="21"/>
        </w:rPr>
        <w:t>乙方成本、运输、装卸、检测、售后服务等为履行本合同义务所需的一切费用及承担的风险。</w:t>
      </w:r>
    </w:p>
    <w:p w14:paraId="6166A35B">
      <w:pPr>
        <w:spacing w:line="400" w:lineRule="exact"/>
        <w:ind w:firstLine="420" w:firstLineChars="200"/>
        <w:rPr>
          <w:rFonts w:ascii="宋体" w:hAnsi="宋体" w:cs="宋体"/>
          <w:i w:val="0"/>
          <w:iCs w:val="0"/>
          <w:color w:val="auto"/>
          <w:szCs w:val="21"/>
        </w:rPr>
      </w:pPr>
      <w:r>
        <w:rPr>
          <w:rFonts w:hint="eastAsia" w:ascii="宋体" w:hAnsi="宋体" w:cs="宋体"/>
          <w:bCs/>
          <w:i w:val="0"/>
          <w:iCs w:val="0"/>
          <w:color w:val="auto"/>
          <w:kern w:val="0"/>
          <w:szCs w:val="21"/>
        </w:rPr>
        <w:t>6.</w:t>
      </w:r>
      <w:r>
        <w:rPr>
          <w:rFonts w:hint="eastAsia" w:ascii="宋体" w:hAnsi="宋体" w:cs="宋体"/>
          <w:bCs/>
          <w:i w:val="0"/>
          <w:iCs w:val="0"/>
          <w:color w:val="auto"/>
          <w:kern w:val="0"/>
          <w:szCs w:val="21"/>
          <w:lang w:val="en-US" w:eastAsia="zh-CN"/>
        </w:rPr>
        <w:t>2</w:t>
      </w:r>
      <w:r>
        <w:rPr>
          <w:rFonts w:hint="eastAsia" w:ascii="宋体" w:hAnsi="宋体" w:cs="宋体"/>
          <w:i w:val="0"/>
          <w:iCs w:val="0"/>
          <w:color w:val="auto"/>
          <w:szCs w:val="21"/>
        </w:rPr>
        <w:t>双</w:t>
      </w:r>
      <w:r>
        <w:rPr>
          <w:rFonts w:hint="eastAsia" w:ascii="宋体" w:hAnsi="宋体" w:cs="宋体"/>
          <w:i w:val="0"/>
          <w:iCs w:val="0"/>
          <w:color w:val="auto"/>
          <w:szCs w:val="21"/>
        </w:rPr>
        <w:t>方特别约定：遵循“先开票、后付款”的原则，甲方支付前，乙方应按双方确认的当期结算金</w:t>
      </w:r>
      <w:r>
        <w:rPr>
          <w:rFonts w:hint="eastAsia" w:ascii="宋体" w:hAnsi="宋体" w:cs="宋体"/>
          <w:i w:val="0"/>
          <w:iCs w:val="0"/>
          <w:color w:val="auto"/>
          <w:szCs w:val="21"/>
        </w:rPr>
        <w:t>额向甲方提供增值税发票，并于发票开具后</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3</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日内提交给甲方。甲方收到乙方发票后，按合同约定向乙方付款。</w:t>
      </w:r>
      <w:r>
        <w:rPr>
          <w:rFonts w:hint="eastAsia" w:ascii="宋体" w:hAnsi="宋体" w:cs="宋体"/>
          <w:bCs/>
          <w:i w:val="0"/>
          <w:iCs w:val="0"/>
          <w:color w:val="auto"/>
          <w:kern w:val="0"/>
          <w:szCs w:val="21"/>
        </w:rPr>
        <w:t>甲方可以直接付款给乙方，也可以委托其他单位付款。</w:t>
      </w:r>
      <w:r>
        <w:rPr>
          <w:rFonts w:hint="eastAsia" w:ascii="宋体" w:hAnsi="宋体" w:cs="宋体"/>
          <w:i w:val="0"/>
          <w:iCs w:val="0"/>
          <w:color w:val="auto"/>
          <w:szCs w:val="21"/>
        </w:rPr>
        <w:t xml:space="preserve"> </w:t>
      </w:r>
    </w:p>
    <w:p w14:paraId="767B2744">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乙方开具增值税发票必须交甲方办理发票交接手续，无甲方经办人员签认，视为乙方未提供增值税发票，如发生增值税发票丢失，由乙方承担责任。</w:t>
      </w:r>
    </w:p>
    <w:p w14:paraId="5CA41818">
      <w:pPr>
        <w:spacing w:line="400" w:lineRule="exact"/>
        <w:ind w:firstLine="420" w:firstLineChars="200"/>
        <w:rPr>
          <w:rFonts w:ascii="宋体" w:hAnsi="宋体" w:cs="宋体"/>
          <w:bCs/>
          <w:i w:val="0"/>
          <w:iCs w:val="0"/>
          <w:color w:val="auto"/>
          <w:kern w:val="0"/>
          <w:szCs w:val="21"/>
        </w:rPr>
      </w:pPr>
      <w:r>
        <w:rPr>
          <w:rFonts w:hint="eastAsia" w:ascii="宋体" w:hAnsi="宋体" w:cs="宋体"/>
          <w:bCs/>
          <w:i w:val="0"/>
          <w:iCs w:val="0"/>
          <w:color w:val="auto"/>
          <w:kern w:val="0"/>
          <w:szCs w:val="21"/>
        </w:rPr>
        <w:t>6.4货款支付采用下列第</w:t>
      </w:r>
      <w:r>
        <w:rPr>
          <w:rFonts w:hint="eastAsia" w:ascii="宋体" w:hAnsi="宋体" w:cs="宋体"/>
          <w:bCs/>
          <w:i w:val="0"/>
          <w:iCs w:val="0"/>
          <w:color w:val="auto"/>
          <w:kern w:val="0"/>
          <w:szCs w:val="21"/>
          <w:u w:val="single"/>
        </w:rPr>
        <w:t xml:space="preserve"> </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6.4.3</w:t>
      </w:r>
      <w:r>
        <w:rPr>
          <w:rFonts w:hint="eastAsia" w:ascii="宋体" w:hAnsi="宋体"/>
          <w:i w:val="0"/>
          <w:iCs w:val="0"/>
          <w:color w:val="auto"/>
          <w:szCs w:val="21"/>
          <w:u w:val="single"/>
        </w:rPr>
        <w:t xml:space="preserve"> </w:t>
      </w:r>
      <w:r>
        <w:rPr>
          <w:rFonts w:hint="eastAsia" w:ascii="宋体" w:hAnsi="宋体" w:cs="宋体"/>
          <w:bCs/>
          <w:i w:val="0"/>
          <w:iCs w:val="0"/>
          <w:color w:val="auto"/>
          <w:kern w:val="0"/>
          <w:szCs w:val="21"/>
          <w:u w:val="single"/>
        </w:rPr>
        <w:t xml:space="preserve"> </w:t>
      </w:r>
      <w:r>
        <w:rPr>
          <w:rFonts w:hint="eastAsia" w:ascii="宋体" w:hAnsi="宋体" w:cs="宋体"/>
          <w:bCs/>
          <w:i w:val="0"/>
          <w:iCs w:val="0"/>
          <w:color w:val="auto"/>
          <w:kern w:val="0"/>
          <w:szCs w:val="21"/>
        </w:rPr>
        <w:t>项：</w:t>
      </w:r>
    </w:p>
    <w:p w14:paraId="631D1A14">
      <w:pPr>
        <w:spacing w:line="400" w:lineRule="exact"/>
        <w:ind w:firstLine="420" w:firstLineChars="200"/>
        <w:rPr>
          <w:rFonts w:ascii="宋体" w:hAnsi="宋体" w:cs="宋体"/>
          <w:bCs/>
          <w:i w:val="0"/>
          <w:iCs w:val="0"/>
          <w:color w:val="auto"/>
          <w:kern w:val="0"/>
          <w:szCs w:val="21"/>
          <w:u w:val="single"/>
        </w:rPr>
      </w:pPr>
      <w:r>
        <w:rPr>
          <w:rFonts w:hint="eastAsia" w:ascii="宋体" w:hAnsi="宋体" w:cs="宋体"/>
          <w:bCs/>
          <w:i w:val="0"/>
          <w:iCs w:val="0"/>
          <w:color w:val="auto"/>
          <w:kern w:val="0"/>
          <w:szCs w:val="21"/>
        </w:rPr>
        <w:t>6.4.1先款后货：全额预付。</w:t>
      </w:r>
    </w:p>
    <w:p w14:paraId="3D84F3E3">
      <w:pPr>
        <w:spacing w:line="400" w:lineRule="exact"/>
        <w:ind w:firstLine="420" w:firstLineChars="200"/>
        <w:rPr>
          <w:rFonts w:ascii="宋体" w:hAnsi="宋体" w:cs="宋体"/>
          <w:bCs/>
          <w:i w:val="0"/>
          <w:iCs w:val="0"/>
          <w:color w:val="auto"/>
          <w:kern w:val="0"/>
          <w:szCs w:val="21"/>
          <w:u w:val="single"/>
        </w:rPr>
      </w:pPr>
      <w:r>
        <w:rPr>
          <w:rFonts w:hint="eastAsia" w:ascii="宋体" w:hAnsi="宋体" w:cs="宋体"/>
          <w:bCs/>
          <w:i w:val="0"/>
          <w:iCs w:val="0"/>
          <w:color w:val="auto"/>
          <w:kern w:val="0"/>
          <w:szCs w:val="21"/>
        </w:rPr>
        <w:t>6.4.2先款后货：部分预付；甲方于乙方发货前支付每批所购物资金额的</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 xml:space="preserve"> </w:t>
      </w:r>
      <w:r>
        <w:rPr>
          <w:rFonts w:hint="eastAsia" w:ascii="宋体" w:hAnsi="宋体" w:cs="宋体"/>
          <w:bCs/>
          <w:i w:val="0"/>
          <w:iCs w:val="0"/>
          <w:color w:val="auto"/>
          <w:kern w:val="0"/>
          <w:szCs w:val="21"/>
          <w:u w:val="single"/>
        </w:rPr>
        <w:t xml:space="preserve"> </w:t>
      </w:r>
      <w:r>
        <w:rPr>
          <w:rFonts w:hint="eastAsia" w:ascii="宋体" w:hAnsi="宋体" w:cs="宋体"/>
          <w:bCs/>
          <w:i w:val="0"/>
          <w:iCs w:val="0"/>
          <w:color w:val="auto"/>
          <w:kern w:val="0"/>
          <w:szCs w:val="21"/>
        </w:rPr>
        <w:t>%，</w:t>
      </w:r>
      <w:r>
        <w:rPr>
          <w:rFonts w:hint="eastAsia" w:ascii="宋体" w:hAnsi="宋体" w:cs="宋体"/>
          <w:bCs/>
          <w:i w:val="0"/>
          <w:iCs w:val="0"/>
          <w:color w:val="auto"/>
          <w:kern w:val="0"/>
          <w:szCs w:val="21"/>
          <w:u w:val="single"/>
        </w:rPr>
        <w:t xml:space="preserve"> </w:t>
      </w:r>
      <w:r>
        <w:rPr>
          <w:rFonts w:hint="eastAsia" w:ascii="宋体" w:hAnsi="宋体"/>
          <w:i w:val="0"/>
          <w:iCs w:val="0"/>
          <w:color w:val="auto"/>
          <w:szCs w:val="21"/>
          <w:u w:val="single"/>
        </w:rPr>
        <w:t xml:space="preserve">  ※  </w:t>
      </w:r>
      <w:r>
        <w:rPr>
          <w:rFonts w:hint="eastAsia" w:ascii="宋体" w:hAnsi="宋体" w:cs="宋体"/>
          <w:bCs/>
          <w:i w:val="0"/>
          <w:iCs w:val="0"/>
          <w:color w:val="auto"/>
          <w:kern w:val="0"/>
          <w:szCs w:val="21"/>
          <w:u w:val="single"/>
        </w:rPr>
        <w:t xml:space="preserve"> </w:t>
      </w:r>
      <w:r>
        <w:rPr>
          <w:rFonts w:hint="eastAsia" w:ascii="宋体" w:hAnsi="宋体" w:cs="宋体"/>
          <w:bCs/>
          <w:i w:val="0"/>
          <w:iCs w:val="0"/>
          <w:color w:val="auto"/>
          <w:kern w:val="0"/>
          <w:szCs w:val="21"/>
        </w:rPr>
        <w:t>日内支付该批物资金额的</w:t>
      </w:r>
      <w:r>
        <w:rPr>
          <w:rFonts w:hint="eastAsia" w:ascii="宋体" w:hAnsi="宋体" w:cs="宋体"/>
          <w:bCs/>
          <w:i w:val="0"/>
          <w:iCs w:val="0"/>
          <w:color w:val="auto"/>
          <w:kern w:val="0"/>
          <w:szCs w:val="21"/>
          <w:u w:val="single"/>
        </w:rPr>
        <w:t xml:space="preserve"> </w:t>
      </w:r>
      <w:r>
        <w:rPr>
          <w:rFonts w:hint="eastAsia" w:ascii="宋体" w:hAnsi="宋体"/>
          <w:i w:val="0"/>
          <w:iCs w:val="0"/>
          <w:color w:val="auto"/>
          <w:szCs w:val="21"/>
          <w:u w:val="single"/>
        </w:rPr>
        <w:t>※</w:t>
      </w:r>
      <w:r>
        <w:rPr>
          <w:rFonts w:hint="eastAsia" w:ascii="宋体" w:hAnsi="宋体" w:cs="宋体"/>
          <w:bCs/>
          <w:i w:val="0"/>
          <w:iCs w:val="0"/>
          <w:color w:val="auto"/>
          <w:kern w:val="0"/>
          <w:szCs w:val="21"/>
          <w:u w:val="single"/>
        </w:rPr>
        <w:t xml:space="preserve"> </w:t>
      </w:r>
      <w:r>
        <w:rPr>
          <w:rFonts w:hint="eastAsia" w:ascii="宋体" w:hAnsi="宋体" w:cs="宋体"/>
          <w:bCs/>
          <w:i w:val="0"/>
          <w:iCs w:val="0"/>
          <w:color w:val="auto"/>
          <w:kern w:val="0"/>
          <w:szCs w:val="21"/>
        </w:rPr>
        <w:t>%，</w:t>
      </w:r>
      <w:r>
        <w:rPr>
          <w:rFonts w:hint="eastAsia" w:ascii="宋体" w:hAnsi="宋体" w:cs="宋体"/>
          <w:bCs/>
          <w:i w:val="0"/>
          <w:iCs w:val="0"/>
          <w:color w:val="auto"/>
          <w:kern w:val="0"/>
          <w:szCs w:val="21"/>
          <w:u w:val="single"/>
        </w:rPr>
        <w:t xml:space="preserve">  </w:t>
      </w:r>
      <w:r>
        <w:rPr>
          <w:rFonts w:hint="eastAsia" w:ascii="宋体" w:hAnsi="宋体"/>
          <w:i w:val="0"/>
          <w:iCs w:val="0"/>
          <w:color w:val="auto"/>
          <w:szCs w:val="21"/>
          <w:u w:val="single"/>
        </w:rPr>
        <w:t xml:space="preserve">※ </w:t>
      </w:r>
      <w:r>
        <w:rPr>
          <w:rFonts w:hint="eastAsia" w:ascii="宋体" w:hAnsi="宋体" w:cs="宋体"/>
          <w:bCs/>
          <w:i w:val="0"/>
          <w:iCs w:val="0"/>
          <w:color w:val="auto"/>
          <w:kern w:val="0"/>
          <w:szCs w:val="21"/>
          <w:u w:val="single"/>
        </w:rPr>
        <w:t xml:space="preserve"> </w:t>
      </w:r>
      <w:r>
        <w:rPr>
          <w:rFonts w:hint="eastAsia" w:ascii="宋体" w:hAnsi="宋体" w:cs="宋体"/>
          <w:bCs/>
          <w:i w:val="0"/>
          <w:iCs w:val="0"/>
          <w:color w:val="auto"/>
          <w:kern w:val="0"/>
          <w:szCs w:val="21"/>
        </w:rPr>
        <w:t>日内支付该批物资金额的</w:t>
      </w:r>
      <w:r>
        <w:rPr>
          <w:rFonts w:hint="eastAsia" w:ascii="宋体" w:hAnsi="宋体" w:cs="宋体"/>
          <w:bCs/>
          <w:i w:val="0"/>
          <w:iCs w:val="0"/>
          <w:color w:val="auto"/>
          <w:kern w:val="0"/>
          <w:szCs w:val="21"/>
          <w:u w:val="single"/>
        </w:rPr>
        <w:t xml:space="preserve"> </w:t>
      </w:r>
      <w:r>
        <w:rPr>
          <w:rFonts w:hint="eastAsia" w:ascii="宋体" w:hAnsi="宋体"/>
          <w:i w:val="0"/>
          <w:iCs w:val="0"/>
          <w:color w:val="auto"/>
          <w:szCs w:val="21"/>
          <w:u w:val="single"/>
        </w:rPr>
        <w:t xml:space="preserve">  ※  </w:t>
      </w:r>
      <w:r>
        <w:rPr>
          <w:rFonts w:hint="eastAsia" w:ascii="宋体" w:hAnsi="宋体" w:cs="宋体"/>
          <w:bCs/>
          <w:i w:val="0"/>
          <w:iCs w:val="0"/>
          <w:color w:val="auto"/>
          <w:kern w:val="0"/>
          <w:szCs w:val="21"/>
          <w:u w:val="single"/>
        </w:rPr>
        <w:t xml:space="preserve"> </w:t>
      </w:r>
      <w:r>
        <w:rPr>
          <w:rFonts w:hint="eastAsia" w:ascii="宋体" w:hAnsi="宋体" w:cs="宋体"/>
          <w:bCs/>
          <w:i w:val="0"/>
          <w:iCs w:val="0"/>
          <w:color w:val="auto"/>
          <w:kern w:val="0"/>
          <w:szCs w:val="21"/>
        </w:rPr>
        <w:t xml:space="preserve">%。 </w:t>
      </w:r>
    </w:p>
    <w:p w14:paraId="12AECF18">
      <w:pPr>
        <w:pStyle w:val="6"/>
        <w:numPr>
          <w:ilvl w:val="0"/>
          <w:numId w:val="0"/>
        </w:numPr>
        <w:tabs>
          <w:tab w:val="left" w:pos="720"/>
        </w:tabs>
        <w:spacing w:before="0" w:beforeAutospacing="0" w:after="0" w:afterAutospacing="0" w:line="500" w:lineRule="exact"/>
        <w:ind w:leftChars="0" w:right="101" w:rightChars="48" w:firstLine="420" w:firstLineChars="200"/>
        <w:rPr>
          <w:rFonts w:hint="eastAsia" w:ascii="宋体" w:hAnsi="宋体" w:eastAsia="宋体" w:cs="宋体"/>
          <w:bCs/>
          <w:i w:val="0"/>
          <w:iCs w:val="0"/>
          <w:color w:val="auto"/>
          <w:kern w:val="0"/>
          <w:sz w:val="21"/>
          <w:szCs w:val="21"/>
          <w:lang w:val="en-US" w:eastAsia="zh-CN" w:bidi="ar-SA"/>
        </w:rPr>
      </w:pPr>
      <w:r>
        <w:rPr>
          <w:rFonts w:hint="eastAsia" w:ascii="宋体" w:hAnsi="宋体" w:eastAsia="宋体" w:cs="宋体"/>
          <w:bCs/>
          <w:i w:val="0"/>
          <w:iCs w:val="0"/>
          <w:color w:val="auto"/>
          <w:kern w:val="0"/>
          <w:sz w:val="21"/>
          <w:szCs w:val="21"/>
          <w:lang w:val="en-US" w:eastAsia="zh-CN" w:bidi="ar-SA"/>
        </w:rPr>
        <w:t>6.4.3先货后款：</w:t>
      </w:r>
      <w:r>
        <w:rPr>
          <w:rFonts w:hint="eastAsia" w:ascii="宋体" w:hAnsi="宋体" w:eastAsia="宋体" w:cs="宋体"/>
          <w:bCs/>
          <w:i w:val="0"/>
          <w:iCs w:val="0"/>
          <w:color w:val="auto"/>
          <w:kern w:val="0"/>
          <w:sz w:val="21"/>
          <w:szCs w:val="21"/>
          <w:lang w:val="en-US" w:eastAsia="zh-CN" w:bidi="ar-SA"/>
        </w:rPr>
        <w:t>（1）</w:t>
      </w:r>
      <w:r>
        <w:rPr>
          <w:rFonts w:hint="eastAsia" w:ascii="宋体" w:hAnsi="宋体" w:eastAsia="宋体" w:cs="宋体"/>
          <w:color w:val="auto"/>
          <w:szCs w:val="21"/>
        </w:rPr>
        <w:t>按照约定时间完成供货</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安装</w:t>
      </w:r>
      <w:r>
        <w:rPr>
          <w:rFonts w:hint="eastAsia" w:ascii="宋体" w:hAnsi="宋体" w:eastAsia="宋体" w:cs="宋体"/>
          <w:color w:val="auto"/>
          <w:szCs w:val="21"/>
        </w:rPr>
        <w:t>，甲方验收合格后，支付至送货物品金额的</w:t>
      </w:r>
      <w:r>
        <w:rPr>
          <w:rFonts w:hint="eastAsia" w:ascii="宋体" w:hAnsi="宋体" w:eastAsia="宋体" w:cs="宋体"/>
          <w:bCs/>
          <w:i w:val="0"/>
          <w:iCs w:val="0"/>
          <w:color w:val="auto"/>
          <w:kern w:val="0"/>
          <w:sz w:val="21"/>
          <w:szCs w:val="21"/>
          <w:lang w:val="en-US" w:eastAsia="zh-CN" w:bidi="ar-SA"/>
        </w:rPr>
        <w:t xml:space="preserve">85%，甲方在乙方提交符合甲方要求的付款申请并开具增值税专用发票后并经甲方审核通过后 30 个工作日内完成支付。 </w:t>
      </w:r>
    </w:p>
    <w:p w14:paraId="576B4436">
      <w:pPr>
        <w:keepNext w:val="0"/>
        <w:keepLines w:val="0"/>
        <w:widowControl/>
        <w:suppressLineNumbers w:val="0"/>
        <w:spacing w:line="360" w:lineRule="auto"/>
        <w:ind w:firstLine="210" w:firstLineChars="100"/>
        <w:jc w:val="left"/>
        <w:rPr>
          <w:rFonts w:hint="eastAsia" w:ascii="宋体" w:hAnsi="宋体" w:eastAsia="宋体" w:cs="宋体"/>
          <w:bCs/>
          <w:i w:val="0"/>
          <w:iCs w:val="0"/>
          <w:color w:val="auto"/>
          <w:kern w:val="0"/>
          <w:sz w:val="21"/>
          <w:szCs w:val="21"/>
          <w:lang w:val="en-US" w:eastAsia="zh-CN" w:bidi="ar-SA"/>
        </w:rPr>
      </w:pPr>
      <w:r>
        <w:rPr>
          <w:rFonts w:hint="eastAsia" w:ascii="宋体" w:hAnsi="宋体" w:eastAsia="宋体" w:cs="宋体"/>
          <w:bCs/>
          <w:i w:val="0"/>
          <w:iCs w:val="0"/>
          <w:color w:val="auto"/>
          <w:kern w:val="0"/>
          <w:sz w:val="21"/>
          <w:szCs w:val="21"/>
          <w:lang w:val="en-US" w:eastAsia="zh-CN" w:bidi="ar-SA"/>
        </w:rPr>
        <w:t xml:space="preserve">（2）所有物品供货完成，货品验收合格，乙方在规定的期限提交合格、完整的结算资料且通过结算审核后，付至审定结算价款的97%，留审定金额3%作质保金，甲方在乙方提交符合甲方要求的付款申请并开具增值税专用发票（含质保金）后并经甲方审核通过后 60 个工作日内完成支付。 </w:t>
      </w:r>
    </w:p>
    <w:p w14:paraId="72008198">
      <w:pPr>
        <w:spacing w:line="360" w:lineRule="auto"/>
        <w:ind w:firstLine="210" w:firstLineChars="100"/>
        <w:jc w:val="left"/>
        <w:rPr>
          <w:rFonts w:hint="eastAsia" w:ascii="宋体" w:hAnsi="宋体" w:eastAsia="宋体" w:cs="宋体"/>
          <w:bCs/>
          <w:i w:val="0"/>
          <w:iCs w:val="0"/>
          <w:color w:val="auto"/>
          <w:kern w:val="0"/>
          <w:sz w:val="21"/>
          <w:szCs w:val="21"/>
          <w:lang w:val="en-US" w:eastAsia="zh-CN" w:bidi="ar-SA"/>
        </w:rPr>
      </w:pPr>
      <w:r>
        <w:rPr>
          <w:rFonts w:hint="eastAsia" w:ascii="宋体" w:hAnsi="宋体" w:eastAsia="宋体" w:cs="宋体"/>
          <w:bCs/>
          <w:i w:val="0"/>
          <w:iCs w:val="0"/>
          <w:color w:val="auto"/>
          <w:kern w:val="0"/>
          <w:sz w:val="21"/>
          <w:szCs w:val="21"/>
          <w:lang w:val="en-US" w:eastAsia="zh-CN" w:bidi="ar-SA"/>
        </w:rPr>
        <w:t>（3）</w:t>
      </w:r>
      <w:r>
        <w:rPr>
          <w:rFonts w:hint="eastAsia" w:ascii="宋体" w:hAnsi="宋体" w:cs="宋体"/>
          <w:bCs/>
          <w:i w:val="0"/>
          <w:iCs w:val="0"/>
          <w:color w:val="auto"/>
          <w:kern w:val="0"/>
          <w:sz w:val="21"/>
          <w:szCs w:val="21"/>
          <w:lang w:val="en-US" w:eastAsia="zh-CN" w:bidi="ar-SA"/>
        </w:rPr>
        <w:t>剩余3%质保金在质保期</w:t>
      </w:r>
      <w:r>
        <w:rPr>
          <w:rFonts w:hint="eastAsia" w:ascii="宋体" w:hAnsi="宋体" w:eastAsia="宋体" w:cs="宋体"/>
          <w:bCs/>
          <w:i w:val="0"/>
          <w:iCs w:val="0"/>
          <w:color w:val="auto"/>
          <w:kern w:val="0"/>
          <w:sz w:val="21"/>
          <w:szCs w:val="21"/>
          <w:lang w:val="en-US" w:eastAsia="zh-CN" w:bidi="ar-SA"/>
        </w:rPr>
        <w:t>届满后28天内退还。</w:t>
      </w:r>
      <w:r>
        <w:rPr>
          <w:rFonts w:hint="eastAsia" w:ascii="宋体" w:hAnsi="宋体" w:cs="宋体"/>
          <w:bCs/>
          <w:i w:val="0"/>
          <w:iCs w:val="0"/>
          <w:color w:val="auto"/>
          <w:kern w:val="0"/>
          <w:sz w:val="21"/>
          <w:szCs w:val="21"/>
          <w:lang w:val="en-US" w:eastAsia="zh-CN" w:bidi="ar-SA"/>
        </w:rPr>
        <w:t>货物质保期</w:t>
      </w:r>
      <w:r>
        <w:rPr>
          <w:rFonts w:hint="eastAsia" w:ascii="宋体" w:hAnsi="宋体" w:eastAsia="宋体" w:cs="宋体"/>
          <w:bCs/>
          <w:i w:val="0"/>
          <w:iCs w:val="0"/>
          <w:color w:val="auto"/>
          <w:kern w:val="0"/>
          <w:sz w:val="21"/>
          <w:szCs w:val="21"/>
          <w:lang w:val="en-US" w:eastAsia="zh-CN" w:bidi="ar-SA"/>
        </w:rPr>
        <w:t>为24个月，自</w:t>
      </w:r>
      <w:bookmarkStart w:id="0" w:name="_Hlk142912419"/>
      <w:r>
        <w:rPr>
          <w:rFonts w:hint="eastAsia" w:ascii="宋体" w:hAnsi="宋体" w:eastAsia="宋体" w:cs="宋体"/>
          <w:bCs/>
          <w:i w:val="0"/>
          <w:iCs w:val="0"/>
          <w:color w:val="auto"/>
          <w:kern w:val="0"/>
          <w:sz w:val="21"/>
          <w:szCs w:val="21"/>
          <w:lang w:val="en-US" w:eastAsia="zh-CN" w:bidi="ar-SA"/>
        </w:rPr>
        <w:t>最后一批次供货</w:t>
      </w:r>
      <w:r>
        <w:rPr>
          <w:rFonts w:hint="eastAsia" w:ascii="宋体" w:hAnsi="宋体" w:cs="宋体"/>
          <w:bCs/>
          <w:i w:val="0"/>
          <w:iCs w:val="0"/>
          <w:color w:val="auto"/>
          <w:kern w:val="0"/>
          <w:sz w:val="21"/>
          <w:szCs w:val="21"/>
          <w:lang w:val="en-US" w:eastAsia="zh-CN" w:bidi="ar-SA"/>
        </w:rPr>
        <w:t>、</w:t>
      </w:r>
      <w:r>
        <w:rPr>
          <w:rFonts w:hint="eastAsia" w:ascii="宋体" w:hAnsi="宋体" w:cs="宋体"/>
          <w:i w:val="0"/>
          <w:iCs w:val="0"/>
          <w:color w:val="auto"/>
          <w:szCs w:val="21"/>
          <w:lang w:val="en-US" w:eastAsia="zh-CN"/>
        </w:rPr>
        <w:t>安装</w:t>
      </w:r>
      <w:r>
        <w:rPr>
          <w:rFonts w:hint="eastAsia" w:ascii="宋体" w:hAnsi="宋体" w:eastAsia="宋体" w:cs="宋体"/>
          <w:bCs/>
          <w:i w:val="0"/>
          <w:iCs w:val="0"/>
          <w:color w:val="auto"/>
          <w:kern w:val="0"/>
          <w:sz w:val="21"/>
          <w:szCs w:val="21"/>
          <w:lang w:val="en-US" w:eastAsia="zh-CN" w:bidi="ar-SA"/>
        </w:rPr>
        <w:t>验收合格之日</w:t>
      </w:r>
      <w:bookmarkEnd w:id="0"/>
      <w:r>
        <w:rPr>
          <w:rFonts w:hint="eastAsia" w:ascii="宋体" w:hAnsi="宋体" w:eastAsia="宋体" w:cs="宋体"/>
          <w:bCs/>
          <w:i w:val="0"/>
          <w:iCs w:val="0"/>
          <w:color w:val="auto"/>
          <w:kern w:val="0"/>
          <w:sz w:val="21"/>
          <w:szCs w:val="21"/>
          <w:lang w:val="en-US" w:eastAsia="zh-CN" w:bidi="ar-SA"/>
        </w:rPr>
        <w:t>起计算。</w:t>
      </w:r>
      <w:r>
        <w:rPr>
          <w:rFonts w:hint="eastAsia" w:ascii="宋体" w:hAnsi="宋体" w:cs="宋体"/>
          <w:bCs/>
          <w:i w:val="0"/>
          <w:iCs w:val="0"/>
          <w:color w:val="auto"/>
          <w:kern w:val="0"/>
          <w:sz w:val="21"/>
          <w:szCs w:val="21"/>
          <w:lang w:val="en-US" w:eastAsia="zh-CN" w:bidi="ar-SA"/>
        </w:rPr>
        <w:t>质保期满后</w:t>
      </w:r>
      <w:r>
        <w:rPr>
          <w:rFonts w:hint="eastAsia" w:ascii="宋体" w:hAnsi="宋体" w:eastAsia="宋体" w:cs="宋体"/>
          <w:bCs/>
          <w:i w:val="0"/>
          <w:iCs w:val="0"/>
          <w:color w:val="auto"/>
          <w:kern w:val="0"/>
          <w:sz w:val="21"/>
          <w:szCs w:val="21"/>
          <w:lang w:val="en-US" w:eastAsia="zh-CN" w:bidi="ar-SA"/>
        </w:rPr>
        <w:t>，甲方扣除乙方应承担的相应金额后，退还剩余的质量保证金。</w:t>
      </w:r>
    </w:p>
    <w:p w14:paraId="397D99D6">
      <w:pPr>
        <w:pStyle w:val="6"/>
        <w:numPr>
          <w:ilvl w:val="0"/>
          <w:numId w:val="0"/>
        </w:numPr>
        <w:tabs>
          <w:tab w:val="left" w:pos="720"/>
        </w:tabs>
        <w:spacing w:before="0" w:beforeAutospacing="0" w:after="0" w:afterAutospacing="0" w:line="500" w:lineRule="exact"/>
        <w:ind w:leftChars="0" w:right="101" w:rightChars="48" w:firstLine="210" w:firstLineChars="100"/>
        <w:rPr>
          <w:rFonts w:hint="eastAsia" w:ascii="宋体" w:hAnsi="宋体" w:eastAsia="宋体" w:cs="宋体"/>
          <w:bCs/>
          <w:i w:val="0"/>
          <w:iCs w:val="0"/>
          <w:color w:val="auto"/>
          <w:kern w:val="0"/>
          <w:sz w:val="21"/>
          <w:szCs w:val="21"/>
          <w:lang w:val="en-US" w:eastAsia="zh-CN" w:bidi="ar-SA"/>
        </w:rPr>
      </w:pPr>
      <w:r>
        <w:rPr>
          <w:rFonts w:hint="eastAsia" w:ascii="宋体" w:hAnsi="宋体" w:eastAsia="宋体" w:cs="宋体"/>
          <w:bCs/>
          <w:i w:val="0"/>
          <w:iCs w:val="0"/>
          <w:color w:val="auto"/>
          <w:kern w:val="0"/>
          <w:sz w:val="21"/>
          <w:szCs w:val="21"/>
          <w:lang w:val="en-US" w:eastAsia="zh-CN" w:bidi="ar-SA"/>
        </w:rPr>
        <w:t>（4）乙方应依法为自有施工人员及管理人员办理工伤保险，并为施工现场从事危险作业的人员办理意外伤害保险，保单作为第一次付款的凭证。乙方自行承担因未购买保险给自身和甲方造成的一切损失。</w:t>
      </w:r>
    </w:p>
    <w:p w14:paraId="73392E10">
      <w:pPr>
        <w:pStyle w:val="6"/>
        <w:numPr>
          <w:ilvl w:val="0"/>
          <w:numId w:val="0"/>
        </w:numPr>
        <w:tabs>
          <w:tab w:val="left" w:pos="720"/>
        </w:tabs>
        <w:spacing w:before="0" w:beforeAutospacing="0" w:after="0" w:afterAutospacing="0" w:line="500" w:lineRule="exact"/>
        <w:ind w:leftChars="0" w:right="101" w:rightChars="48" w:firstLine="210" w:firstLineChars="100"/>
        <w:rPr>
          <w:rFonts w:hint="eastAsia" w:ascii="宋体" w:hAnsi="宋体" w:cs="宋体"/>
          <w:bCs/>
          <w:i w:val="0"/>
          <w:iCs w:val="0"/>
          <w:color w:val="auto"/>
          <w:kern w:val="0"/>
          <w:szCs w:val="21"/>
        </w:rPr>
      </w:pPr>
      <w:r>
        <w:rPr>
          <w:rFonts w:hint="eastAsia" w:ascii="宋体" w:hAnsi="宋体" w:eastAsia="宋体" w:cs="宋体"/>
          <w:bCs/>
          <w:i w:val="0"/>
          <w:iCs w:val="0"/>
          <w:color w:val="auto"/>
          <w:kern w:val="0"/>
          <w:sz w:val="21"/>
          <w:szCs w:val="21"/>
          <w:lang w:val="en-US" w:eastAsia="zh-CN" w:bidi="ar-SA"/>
        </w:rPr>
        <w:t>（5）甲方支付货款前乙方需开具甲方要求金额的增值税专用发票（税率：     %），甲方根据乙方开具的合法有效的正式发票（发票格式等需符合甲方及当地税务局要求）履行以上各阶段的付款义务，且乙方应在甲方付款日的20天前提供该等发票给甲方。乙方迟延开具发票、无法开具发票或开具的发票金额低于约定金额的，甲方有权迟延付款、暂不付款或按低于约定金额的发票金额来付款，并对此不承担任何责任。</w:t>
      </w:r>
    </w:p>
    <w:p w14:paraId="6E996A49">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6.5货款支付方式：</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银行转账</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w:t>
      </w:r>
    </w:p>
    <w:p w14:paraId="679478E6">
      <w:pPr>
        <w:spacing w:line="400" w:lineRule="exact"/>
        <w:ind w:firstLine="420" w:firstLineChars="200"/>
        <w:rPr>
          <w:rFonts w:ascii="宋体" w:hAnsi="宋体" w:cs="宋体"/>
          <w:bCs/>
          <w:i w:val="0"/>
          <w:iCs w:val="0"/>
          <w:color w:val="auto"/>
          <w:kern w:val="0"/>
          <w:szCs w:val="21"/>
        </w:rPr>
      </w:pPr>
      <w:r>
        <w:rPr>
          <w:rFonts w:hint="eastAsia" w:ascii="宋体" w:hAnsi="宋体" w:cs="宋体"/>
          <w:i w:val="0"/>
          <w:iCs w:val="0"/>
          <w:color w:val="auto"/>
          <w:szCs w:val="21"/>
        </w:rPr>
        <w:t>6.6 如甲方付款迟延</w:t>
      </w:r>
      <w:r>
        <w:rPr>
          <w:rFonts w:hint="eastAsia" w:ascii="宋体" w:hAnsi="宋体" w:cs="宋体"/>
          <w:bCs/>
          <w:i w:val="0"/>
          <w:iCs w:val="0"/>
          <w:color w:val="auto"/>
          <w:kern w:val="0"/>
          <w:szCs w:val="21"/>
        </w:rPr>
        <w:t>，乙方同意给予</w:t>
      </w:r>
      <w:r>
        <w:rPr>
          <w:rFonts w:hint="eastAsia" w:ascii="宋体" w:hAnsi="宋体" w:cs="宋体"/>
          <w:bCs/>
          <w:i w:val="0"/>
          <w:iCs w:val="0"/>
          <w:color w:val="auto"/>
          <w:kern w:val="0"/>
          <w:szCs w:val="21"/>
          <w:u w:val="single"/>
        </w:rPr>
        <w:t xml:space="preserve"> </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3</w:t>
      </w:r>
      <w:r>
        <w:rPr>
          <w:rFonts w:hint="eastAsia" w:ascii="宋体" w:hAnsi="宋体"/>
          <w:i w:val="0"/>
          <w:iCs w:val="0"/>
          <w:color w:val="auto"/>
          <w:szCs w:val="21"/>
          <w:u w:val="single"/>
        </w:rPr>
        <w:t xml:space="preserve"> </w:t>
      </w:r>
      <w:r>
        <w:rPr>
          <w:rFonts w:hint="eastAsia" w:ascii="宋体" w:hAnsi="宋体" w:cs="宋体"/>
          <w:bCs/>
          <w:i w:val="0"/>
          <w:iCs w:val="0"/>
          <w:color w:val="auto"/>
          <w:kern w:val="0"/>
          <w:szCs w:val="21"/>
        </w:rPr>
        <w:t>个月的付款宽限期，在此宽限期间内不视为甲方违约且不计息，乙方不得以此为由中断本项目的货物供应。</w:t>
      </w:r>
    </w:p>
    <w:p w14:paraId="67D66EAD">
      <w:pPr>
        <w:spacing w:line="400" w:lineRule="exact"/>
        <w:ind w:firstLine="525" w:firstLineChars="250"/>
        <w:rPr>
          <w:rFonts w:hint="eastAsia"/>
          <w:i w:val="0"/>
          <w:iCs w:val="0"/>
          <w:color w:val="auto"/>
          <w:highlight w:val="none"/>
        </w:rPr>
      </w:pPr>
      <w:r>
        <w:rPr>
          <w:rFonts w:hint="eastAsia" w:ascii="宋体" w:hAnsi="宋体" w:cs="宋体"/>
          <w:i w:val="0"/>
          <w:iCs w:val="0"/>
          <w:color w:val="auto"/>
          <w:szCs w:val="21"/>
          <w:highlight w:val="none"/>
        </w:rPr>
        <w:t>6.</w:t>
      </w:r>
      <w:r>
        <w:rPr>
          <w:rFonts w:ascii="宋体" w:hAnsi="宋体" w:cs="宋体"/>
          <w:i w:val="0"/>
          <w:iCs w:val="0"/>
          <w:color w:val="auto"/>
          <w:szCs w:val="21"/>
          <w:highlight w:val="none"/>
        </w:rPr>
        <w:t>7</w:t>
      </w:r>
      <w:r>
        <w:rPr>
          <w:rFonts w:hint="eastAsia"/>
          <w:i w:val="0"/>
          <w:iCs w:val="0"/>
          <w:color w:val="auto"/>
          <w:highlight w:val="none"/>
        </w:rPr>
        <w:t>鉴于所有国有资金项目原则上必须经过国家行政审计和政府财政评审，</w:t>
      </w:r>
      <w:r>
        <w:rPr>
          <w:rFonts w:hint="eastAsia"/>
          <w:i w:val="0"/>
          <w:iCs w:val="0"/>
          <w:color w:val="auto"/>
          <w:highlight w:val="none"/>
          <w:lang w:val="en-US" w:eastAsia="zh-CN"/>
        </w:rPr>
        <w:t>乙方</w:t>
      </w:r>
      <w:r>
        <w:rPr>
          <w:rFonts w:hint="eastAsia"/>
          <w:i w:val="0"/>
          <w:iCs w:val="0"/>
          <w:color w:val="auto"/>
          <w:highlight w:val="none"/>
        </w:rPr>
        <w:t>知晓该项目属于国有资金项目，在建设过程中可能遭遇政府财政评审的延迟、建设单位在进行中期及最终结算审核时耗时较长，以及审计机关在接收建设单位移送的行政审计后，可能迟迟不提供审计结算结果等延期结算的风险。因此乙方同意接受合同约定的付款期限。</w:t>
      </w:r>
    </w:p>
    <w:p w14:paraId="65C2BF6D">
      <w:pPr>
        <w:spacing w:line="400" w:lineRule="exact"/>
        <w:ind w:firstLine="525" w:firstLineChars="250"/>
        <w:rPr>
          <w:rFonts w:hint="eastAsia"/>
          <w:i w:val="0"/>
          <w:iCs w:val="0"/>
          <w:color w:val="auto"/>
          <w:highlight w:val="none"/>
        </w:rPr>
      </w:pPr>
      <w:r>
        <w:rPr>
          <w:rFonts w:hint="eastAsia" w:ascii="宋体" w:hAnsi="宋体" w:cs="宋体"/>
          <w:i w:val="0"/>
          <w:iCs w:val="0"/>
          <w:color w:val="auto"/>
          <w:highlight w:val="none"/>
          <w:lang w:val="en-US" w:eastAsia="zh-CN"/>
        </w:rPr>
        <w:t>6.8</w:t>
      </w:r>
      <w:r>
        <w:rPr>
          <w:rFonts w:hint="eastAsia" w:ascii="宋体" w:hAnsi="宋体" w:cs="宋体"/>
          <w:i w:val="0"/>
          <w:iCs w:val="0"/>
          <w:color w:val="auto"/>
          <w:highlight w:val="none"/>
        </w:rPr>
        <w:t>签约合同价款已包含对逾期付款补偿（该补偿包括但不限于逾期付款违约金、逾期资金占用利息以及其他可能因甲方逾期付款造成乙方产生的全部损失等），如业主延误支付甲方工程价款，乙方愿意充分理解，并给予  3  个月的付款宽限期，在此宽限期间内不视为甲方违约且不计息，乙方不得以此为由中断本项目的货物供应。</w:t>
      </w:r>
    </w:p>
    <w:p w14:paraId="693CAB2E">
      <w:pPr>
        <w:spacing w:line="400" w:lineRule="exact"/>
        <w:ind w:firstLine="525" w:firstLineChars="250"/>
        <w:rPr>
          <w:rFonts w:hint="eastAsia" w:ascii="宋体" w:hAnsi="宋体" w:cs="宋体"/>
          <w:i w:val="0"/>
          <w:iCs w:val="0"/>
          <w:color w:val="auto"/>
          <w:highlight w:val="none"/>
          <w:lang w:val="en-US" w:eastAsia="zh-CN"/>
        </w:rPr>
      </w:pPr>
      <w:r>
        <w:rPr>
          <w:rFonts w:hint="eastAsia" w:ascii="宋体" w:hAnsi="宋体" w:cs="宋体"/>
          <w:i w:val="0"/>
          <w:iCs w:val="0"/>
          <w:color w:val="auto"/>
          <w:highlight w:val="none"/>
          <w:lang w:val="en-US" w:eastAsia="zh-CN"/>
        </w:rPr>
        <w:t>宽限期届满后，业主方仍逾期支付货款的（乙方未履行向甲方开具增值税发票等合同约定的义务除外），甲方对逾期付款部分从宽限期满的次日起向乙方支付违约金。违约金按中国人民银行同期活期存款利率计算，计算的基数以甲方最后一笔付款时剩余欠款金额为准，不包括前期逾期但现已支付部分的货款，最高不得超过本合同项下双方结算价款的1%。</w:t>
      </w:r>
    </w:p>
    <w:p w14:paraId="034A17D4">
      <w:pPr>
        <w:spacing w:line="400" w:lineRule="exact"/>
        <w:ind w:firstLine="525" w:firstLineChars="250"/>
        <w:rPr>
          <w:rFonts w:hint="eastAsia"/>
          <w:i w:val="0"/>
          <w:iCs w:val="0"/>
          <w:color w:val="auto"/>
          <w:highlight w:val="none"/>
          <w:lang w:val="en-US" w:eastAsia="zh-CN"/>
        </w:rPr>
      </w:pPr>
      <w:r>
        <w:rPr>
          <w:rFonts w:hint="eastAsia" w:ascii="宋体" w:hAnsi="宋体" w:cs="宋体"/>
          <w:i w:val="0"/>
          <w:iCs w:val="0"/>
          <w:color w:val="auto"/>
          <w:highlight w:val="none"/>
          <w:lang w:val="en-US" w:eastAsia="zh-CN"/>
        </w:rPr>
        <w:t>6.9同双方已详细阅读了</w:t>
      </w:r>
      <w:r>
        <w:rPr>
          <w:rFonts w:hint="eastAsia" w:ascii="宋体" w:hAnsi="宋体" w:eastAsia="宋体" w:cs="宋体"/>
          <w:i w:val="0"/>
          <w:iCs w:val="0"/>
          <w:color w:val="auto"/>
          <w:highlight w:val="none"/>
          <w:lang w:val="en-US" w:eastAsia="zh-CN"/>
        </w:rPr>
        <w:t>货</w:t>
      </w:r>
      <w:r>
        <w:rPr>
          <w:rFonts w:hint="eastAsia" w:ascii="宋体" w:hAnsi="宋体" w:cs="宋体"/>
          <w:i w:val="0"/>
          <w:iCs w:val="0"/>
          <w:color w:val="auto"/>
          <w:highlight w:val="none"/>
          <w:lang w:val="en-US" w:eastAsia="zh-CN"/>
        </w:rPr>
        <w:t>款支付条款，充分理解该条款的含义及赋予各方的权利和义务，自愿接受该条款的约束。</w:t>
      </w:r>
    </w:p>
    <w:p w14:paraId="205D4A81">
      <w:pPr>
        <w:keepNext/>
        <w:keepLines/>
        <w:spacing w:line="400" w:lineRule="exact"/>
        <w:ind w:firstLine="422" w:firstLineChars="200"/>
        <w:outlineLvl w:val="0"/>
        <w:rPr>
          <w:rFonts w:ascii="宋体" w:hAnsi="宋体" w:cs="宋体"/>
          <w:b/>
          <w:bCs/>
          <w:i w:val="0"/>
          <w:iCs w:val="0"/>
          <w:color w:val="auto"/>
          <w:kern w:val="44"/>
          <w:szCs w:val="21"/>
        </w:rPr>
      </w:pPr>
      <w:r>
        <w:rPr>
          <w:rFonts w:hint="eastAsia" w:ascii="宋体" w:hAnsi="宋体" w:cs="宋体"/>
          <w:b/>
          <w:bCs/>
          <w:i w:val="0"/>
          <w:iCs w:val="0"/>
          <w:color w:val="auto"/>
          <w:kern w:val="44"/>
          <w:szCs w:val="21"/>
        </w:rPr>
        <w:t>第七条  双方权利义务</w:t>
      </w:r>
    </w:p>
    <w:p w14:paraId="17B8E6E2">
      <w:pPr>
        <w:tabs>
          <w:tab w:val="left" w:pos="360"/>
        </w:tabs>
        <w:spacing w:line="400" w:lineRule="exact"/>
        <w:ind w:firstLine="422" w:firstLineChars="200"/>
        <w:rPr>
          <w:rFonts w:ascii="宋体" w:hAnsi="宋体" w:cs="宋体"/>
          <w:b/>
          <w:bCs/>
          <w:i w:val="0"/>
          <w:iCs w:val="0"/>
          <w:color w:val="auto"/>
          <w:szCs w:val="21"/>
        </w:rPr>
      </w:pPr>
      <w:r>
        <w:rPr>
          <w:rFonts w:hint="eastAsia" w:ascii="宋体" w:hAnsi="宋体" w:cs="宋体"/>
          <w:b/>
          <w:bCs/>
          <w:i w:val="0"/>
          <w:iCs w:val="0"/>
          <w:color w:val="auto"/>
          <w:szCs w:val="21"/>
        </w:rPr>
        <w:t>7.1 甲方的权利义务</w:t>
      </w:r>
    </w:p>
    <w:p w14:paraId="29DC9790">
      <w:pPr>
        <w:spacing w:line="400" w:lineRule="exact"/>
        <w:ind w:firstLine="420" w:firstLineChars="200"/>
        <w:rPr>
          <w:rFonts w:ascii="宋体" w:hAnsi="宋体" w:cs="宋体"/>
          <w:bCs/>
          <w:i w:val="0"/>
          <w:iCs w:val="0"/>
          <w:color w:val="auto"/>
          <w:szCs w:val="21"/>
        </w:rPr>
      </w:pPr>
      <w:r>
        <w:rPr>
          <w:rFonts w:hint="eastAsia" w:ascii="宋体" w:hAnsi="宋体" w:cs="宋体"/>
          <w:bCs/>
          <w:i w:val="0"/>
          <w:iCs w:val="0"/>
          <w:color w:val="auto"/>
          <w:szCs w:val="21"/>
        </w:rPr>
        <w:t>7.1.1甲方负责提供供货计划和准确的交货地点。</w:t>
      </w:r>
    </w:p>
    <w:p w14:paraId="40055B7F">
      <w:pPr>
        <w:spacing w:line="400" w:lineRule="exact"/>
        <w:ind w:firstLine="420" w:firstLineChars="200"/>
        <w:rPr>
          <w:rFonts w:ascii="宋体" w:hAnsi="宋体" w:cs="宋体"/>
          <w:bCs/>
          <w:i w:val="0"/>
          <w:iCs w:val="0"/>
          <w:color w:val="auto"/>
          <w:szCs w:val="21"/>
        </w:rPr>
      </w:pPr>
      <w:r>
        <w:rPr>
          <w:rFonts w:hint="eastAsia" w:ascii="宋体" w:hAnsi="宋体" w:cs="宋体"/>
          <w:bCs/>
          <w:i w:val="0"/>
          <w:iCs w:val="0"/>
          <w:color w:val="auto"/>
          <w:szCs w:val="21"/>
        </w:rPr>
        <w:t>7.1.2按合同约定支付合同价款。</w:t>
      </w:r>
    </w:p>
    <w:p w14:paraId="3AA88462">
      <w:pPr>
        <w:spacing w:line="400" w:lineRule="exact"/>
        <w:ind w:firstLine="420" w:firstLineChars="200"/>
        <w:rPr>
          <w:rFonts w:ascii="宋体" w:hAnsi="宋体" w:cs="宋体"/>
          <w:bCs/>
          <w:i w:val="0"/>
          <w:iCs w:val="0"/>
          <w:color w:val="auto"/>
          <w:szCs w:val="21"/>
        </w:rPr>
      </w:pPr>
      <w:r>
        <w:rPr>
          <w:rFonts w:hint="eastAsia" w:ascii="宋体" w:hAnsi="宋体" w:cs="宋体"/>
          <w:bCs/>
          <w:i w:val="0"/>
          <w:iCs w:val="0"/>
          <w:color w:val="auto"/>
          <w:szCs w:val="21"/>
        </w:rPr>
        <w:t>7.1.3甲方不得无故拒绝接收供货计划范围内的货物。</w:t>
      </w:r>
    </w:p>
    <w:p w14:paraId="414A3BB1">
      <w:pPr>
        <w:spacing w:line="400" w:lineRule="exact"/>
        <w:ind w:firstLine="420" w:firstLineChars="200"/>
        <w:rPr>
          <w:rFonts w:ascii="宋体" w:hAnsi="宋体" w:cs="宋体"/>
          <w:bCs/>
          <w:i w:val="0"/>
          <w:iCs w:val="0"/>
          <w:color w:val="auto"/>
          <w:szCs w:val="21"/>
        </w:rPr>
      </w:pPr>
      <w:r>
        <w:rPr>
          <w:rFonts w:hint="eastAsia" w:ascii="宋体" w:hAnsi="宋体" w:cs="宋体"/>
          <w:bCs/>
          <w:i w:val="0"/>
          <w:iCs w:val="0"/>
          <w:color w:val="auto"/>
          <w:szCs w:val="21"/>
        </w:rPr>
        <w:t>7.1.4按合同约定对货物进行检验和验收。</w:t>
      </w:r>
    </w:p>
    <w:p w14:paraId="72347D61">
      <w:pPr>
        <w:spacing w:line="400" w:lineRule="exact"/>
        <w:ind w:firstLine="420" w:firstLineChars="200"/>
        <w:rPr>
          <w:rFonts w:ascii="宋体" w:hAnsi="宋体" w:cs="宋体"/>
          <w:bCs/>
          <w:i w:val="0"/>
          <w:iCs w:val="0"/>
          <w:color w:val="auto"/>
          <w:szCs w:val="21"/>
        </w:rPr>
      </w:pPr>
      <w:r>
        <w:rPr>
          <w:rFonts w:hint="eastAsia" w:ascii="宋体" w:hAnsi="宋体" w:cs="宋体"/>
          <w:bCs/>
          <w:i w:val="0"/>
          <w:iCs w:val="0"/>
          <w:color w:val="auto"/>
          <w:szCs w:val="21"/>
        </w:rPr>
        <w:t>7.1.5接受乙方提供的培训和保修服务。</w:t>
      </w:r>
    </w:p>
    <w:p w14:paraId="3810049F">
      <w:pPr>
        <w:spacing w:line="400" w:lineRule="exact"/>
        <w:ind w:firstLine="422" w:firstLineChars="200"/>
        <w:rPr>
          <w:rFonts w:ascii="宋体" w:hAnsi="宋体" w:cs="宋体"/>
          <w:b/>
          <w:bCs/>
          <w:i w:val="0"/>
          <w:iCs w:val="0"/>
          <w:color w:val="auto"/>
          <w:szCs w:val="21"/>
        </w:rPr>
      </w:pPr>
      <w:r>
        <w:rPr>
          <w:rFonts w:hint="eastAsia" w:ascii="宋体" w:hAnsi="宋体" w:cs="宋体"/>
          <w:b/>
          <w:bCs/>
          <w:i w:val="0"/>
          <w:iCs w:val="0"/>
          <w:color w:val="auto"/>
          <w:szCs w:val="21"/>
        </w:rPr>
        <w:t>7.2乙方的权利义务</w:t>
      </w:r>
    </w:p>
    <w:p w14:paraId="4524FC74">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7.2.1按合同约定的技术标准和质量要求供应货物；同时乙方应考虑甲方的施工特点，精心组织、配备足够的运输能力和必要的储存场地以保证甲方需要。</w:t>
      </w:r>
    </w:p>
    <w:p w14:paraId="6275099E">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7.2.2及时向甲方提供货物合格证书及甲方要求的其它相关资料。</w:t>
      </w:r>
    </w:p>
    <w:p w14:paraId="2844BBAD">
      <w:pPr>
        <w:spacing w:line="400" w:lineRule="exact"/>
        <w:ind w:firstLine="420" w:firstLineChars="200"/>
        <w:rPr>
          <w:rFonts w:ascii="宋体" w:hAnsi="宋体" w:cs="宋体"/>
          <w:i w:val="0"/>
          <w:iCs w:val="0"/>
          <w:color w:val="auto"/>
          <w:kern w:val="0"/>
          <w:szCs w:val="21"/>
        </w:rPr>
      </w:pPr>
      <w:r>
        <w:rPr>
          <w:rFonts w:hint="eastAsia" w:ascii="宋体" w:hAnsi="宋体" w:cs="宋体"/>
          <w:i w:val="0"/>
          <w:iCs w:val="0"/>
          <w:color w:val="auto"/>
          <w:szCs w:val="21"/>
        </w:rPr>
        <w:t>7.2.3</w:t>
      </w:r>
      <w:r>
        <w:rPr>
          <w:rFonts w:hint="eastAsia" w:ascii="宋体" w:hAnsi="宋体" w:cs="宋体"/>
          <w:i w:val="0"/>
          <w:iCs w:val="0"/>
          <w:color w:val="auto"/>
          <w:kern w:val="0"/>
          <w:szCs w:val="21"/>
        </w:rPr>
        <w:t>乙方与第三方发生的任何经济往来和债务纠纷均与甲方无关，乙方保证货物无权属上的瑕疵、无知识产权争议，如给甲方造成的任何损失均由乙方承担。</w:t>
      </w:r>
    </w:p>
    <w:p w14:paraId="7E15C2AF">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7.2.4乙方对甲方相关人员提供技术培训，培训时间</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1天</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；培训内容包括货物安装、调试、操作、维护保养、故障处理等。培训费用已包含在本合同价款中，乙方不再另行收取。</w:t>
      </w:r>
    </w:p>
    <w:p w14:paraId="49899870">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7.2.5</w:t>
      </w:r>
      <w:r>
        <w:rPr>
          <w:rFonts w:hint="eastAsia" w:ascii="宋体" w:hAnsi="宋体" w:cs="宋体"/>
          <w:bCs/>
          <w:i w:val="0"/>
          <w:iCs w:val="0"/>
          <w:color w:val="auto"/>
          <w:kern w:val="0"/>
          <w:szCs w:val="21"/>
        </w:rPr>
        <w:t xml:space="preserve"> 乙方积极协助甲方在税法规定期限内办理有关的进项税额的认证申办手续。乙方开具的增值税发票在送达甲方后如发生丢失、灭失，乙方应按照税法规定和甲方的要求及时向甲方提供该发票的存根联复印件，以及乙方所在地主管税务机关开具的</w:t>
      </w:r>
      <w:r>
        <w:rPr>
          <w:rFonts w:hint="eastAsia" w:ascii="宋体" w:hAnsi="宋体" w:cs="宋体"/>
          <w:i w:val="0"/>
          <w:iCs w:val="0"/>
          <w:color w:val="auto"/>
          <w:kern w:val="0"/>
          <w:szCs w:val="21"/>
        </w:rPr>
        <w:t>《丢失增值税</w:t>
      </w:r>
      <w:r>
        <w:rPr>
          <w:rFonts w:hint="eastAsia" w:ascii="宋体" w:hAnsi="宋体" w:cs="宋体"/>
          <w:i w:val="0"/>
          <w:iCs w:val="0"/>
          <w:color w:val="auto"/>
          <w:kern w:val="0"/>
          <w:szCs w:val="21"/>
          <w:u w:val="single"/>
        </w:rPr>
        <w:t xml:space="preserve">  ※  </w:t>
      </w:r>
      <w:r>
        <w:rPr>
          <w:rFonts w:hint="eastAsia" w:ascii="宋体" w:hAnsi="宋体" w:cs="宋体"/>
          <w:i w:val="0"/>
          <w:iCs w:val="0"/>
          <w:color w:val="auto"/>
          <w:kern w:val="0"/>
          <w:szCs w:val="21"/>
        </w:rPr>
        <w:t>发票（专用发票/普通发票）已报税证明单》</w:t>
      </w:r>
      <w:r>
        <w:rPr>
          <w:rFonts w:hint="eastAsia" w:ascii="宋体" w:hAnsi="宋体" w:cs="宋体"/>
          <w:bCs/>
          <w:i w:val="0"/>
          <w:iCs w:val="0"/>
          <w:color w:val="auto"/>
          <w:kern w:val="0"/>
          <w:szCs w:val="21"/>
        </w:rPr>
        <w:t>，如因乙方拒绝履行配合义务，造成甲方经济损失的，应由乙方承担。</w:t>
      </w:r>
    </w:p>
    <w:p w14:paraId="2EC92769">
      <w:pPr>
        <w:spacing w:line="400" w:lineRule="exact"/>
        <w:ind w:firstLine="420" w:firstLineChars="200"/>
        <w:rPr>
          <w:rFonts w:ascii="宋体" w:hAnsi="宋体" w:cs="宋体"/>
          <w:bCs/>
          <w:i w:val="0"/>
          <w:iCs w:val="0"/>
          <w:color w:val="auto"/>
          <w:kern w:val="0"/>
          <w:szCs w:val="21"/>
        </w:rPr>
      </w:pPr>
      <w:r>
        <w:rPr>
          <w:rFonts w:hint="eastAsia" w:ascii="宋体" w:hAnsi="宋体" w:cs="宋体"/>
          <w:bCs/>
          <w:i w:val="0"/>
          <w:iCs w:val="0"/>
          <w:color w:val="auto"/>
          <w:kern w:val="0"/>
          <w:szCs w:val="21"/>
        </w:rPr>
        <w:t>7.2.6在涉及到货物质量问题的退货行为时,如果退货行为涉及到开具红字增值税发票的行为,乙方应当履行相关协助义务。</w:t>
      </w:r>
    </w:p>
    <w:p w14:paraId="52530B18">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7.2.7在本合同发生变更涉及增值税发票记载项目发生变化时，如果甲方取得增值税发票尚未认证抵扣,乙方应于发票认证期限内办理红字增值税发票开具申请，并重新开具增值税发票。如果原增值税发票已经抵扣，乙方就合同增加的金额补开增值税发票，就减少的金额甲方负责办理红字增值税发票开具申请，乙方开具红字增值税发票。</w:t>
      </w:r>
    </w:p>
    <w:p w14:paraId="3D3B7184">
      <w:pPr>
        <w:keepNext/>
        <w:keepLines/>
        <w:spacing w:line="400" w:lineRule="exact"/>
        <w:ind w:firstLine="422" w:firstLineChars="200"/>
        <w:outlineLvl w:val="0"/>
        <w:rPr>
          <w:rFonts w:ascii="宋体" w:hAnsi="宋体" w:cs="宋体"/>
          <w:b/>
          <w:bCs/>
          <w:i w:val="0"/>
          <w:iCs w:val="0"/>
          <w:color w:val="auto"/>
          <w:kern w:val="44"/>
          <w:szCs w:val="21"/>
        </w:rPr>
      </w:pPr>
      <w:r>
        <w:rPr>
          <w:rFonts w:hint="eastAsia" w:ascii="宋体" w:hAnsi="宋体" w:cs="宋体"/>
          <w:b/>
          <w:bCs/>
          <w:i w:val="0"/>
          <w:iCs w:val="0"/>
          <w:color w:val="auto"/>
          <w:kern w:val="44"/>
          <w:szCs w:val="21"/>
        </w:rPr>
        <w:t>第八条　甲方违约责任</w:t>
      </w:r>
    </w:p>
    <w:p w14:paraId="02893350">
      <w:pPr>
        <w:spacing w:line="400" w:lineRule="exact"/>
        <w:ind w:firstLine="420" w:firstLineChars="200"/>
        <w:rPr>
          <w:rFonts w:hint="eastAsia" w:ascii="宋体" w:hAnsi="宋体" w:cs="宋体"/>
          <w:color w:val="auto"/>
          <w:kern w:val="0"/>
          <w:szCs w:val="21"/>
          <w:highlight w:val="none"/>
          <w:u w:val="single"/>
          <w:lang w:eastAsia="zh-CN"/>
        </w:rPr>
      </w:pPr>
      <w:r>
        <w:rPr>
          <w:rFonts w:hint="eastAsia" w:ascii="宋体" w:hAnsi="宋体" w:cs="宋体"/>
          <w:i w:val="0"/>
          <w:iCs w:val="0"/>
          <w:color w:val="auto"/>
          <w:szCs w:val="21"/>
        </w:rPr>
        <w:t>8.1乙方按甲方的供货计划供货并已实际交付甲方后，如甲方无正当理由违反合同中途退货的，</w:t>
      </w:r>
      <w:r>
        <w:rPr>
          <w:rFonts w:hint="eastAsia" w:ascii="宋体" w:hAnsi="宋体" w:cs="宋体"/>
          <w:color w:val="auto"/>
          <w:kern w:val="0"/>
          <w:szCs w:val="21"/>
          <w:highlight w:val="none"/>
          <w:u w:val="single"/>
          <w:lang w:val="en-US" w:eastAsia="zh-CN"/>
        </w:rPr>
        <w:t>双方协商解决</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w:t>
      </w:r>
    </w:p>
    <w:p w14:paraId="3DEC630F">
      <w:pPr>
        <w:keepNext w:val="0"/>
        <w:keepLines w:val="0"/>
        <w:spacing w:line="400" w:lineRule="exact"/>
        <w:ind w:firstLine="420" w:firstLineChars="200"/>
        <w:outlineLvl w:val="9"/>
        <w:rPr>
          <w:rFonts w:hint="eastAsia" w:ascii="宋体" w:hAnsi="宋体" w:cs="宋体"/>
          <w:i w:val="0"/>
          <w:iCs w:val="0"/>
          <w:color w:val="auto"/>
          <w:szCs w:val="21"/>
        </w:rPr>
      </w:pPr>
      <w:r>
        <w:rPr>
          <w:rFonts w:hint="eastAsia" w:ascii="宋体" w:hAnsi="宋体" w:cs="宋体"/>
          <w:i w:val="0"/>
          <w:iCs w:val="0"/>
          <w:color w:val="auto"/>
          <w:szCs w:val="21"/>
        </w:rPr>
        <w:t>8.2甲方无故拒绝接受货物的，应承担因此给乙方造成的损失。</w:t>
      </w:r>
      <w:r>
        <w:rPr>
          <w:rFonts w:hint="eastAsia" w:ascii="宋体" w:hAnsi="宋体" w:cs="宋体"/>
          <w:i w:val="0"/>
          <w:iCs w:val="0"/>
          <w:color w:val="auto"/>
          <w:szCs w:val="21"/>
          <w:lang w:val="en-US" w:eastAsia="zh-CN"/>
        </w:rPr>
        <w:t>按照</w:t>
      </w:r>
      <w:r>
        <w:rPr>
          <w:rFonts w:hint="eastAsia" w:ascii="宋体" w:hAnsi="宋体" w:cs="宋体"/>
          <w:i w:val="0"/>
          <w:iCs w:val="0"/>
          <w:color w:val="auto"/>
          <w:szCs w:val="21"/>
        </w:rPr>
        <w:t>双方结算价款（不含增值税）的1%。除此之外，甲方不再承担其他任何违约责任。</w:t>
      </w:r>
    </w:p>
    <w:p w14:paraId="292654C1">
      <w:pPr>
        <w:keepNext/>
        <w:keepLines/>
        <w:spacing w:line="400" w:lineRule="exact"/>
        <w:ind w:firstLine="422" w:firstLineChars="200"/>
        <w:outlineLvl w:val="0"/>
        <w:rPr>
          <w:rFonts w:ascii="宋体" w:hAnsi="宋体" w:cs="宋体"/>
          <w:b/>
          <w:bCs/>
          <w:i w:val="0"/>
          <w:iCs w:val="0"/>
          <w:color w:val="auto"/>
          <w:kern w:val="44"/>
          <w:szCs w:val="21"/>
        </w:rPr>
      </w:pPr>
      <w:r>
        <w:rPr>
          <w:rFonts w:hint="eastAsia" w:ascii="宋体" w:hAnsi="宋体" w:cs="宋体"/>
          <w:b/>
          <w:bCs/>
          <w:i w:val="0"/>
          <w:iCs w:val="0"/>
          <w:color w:val="auto"/>
          <w:kern w:val="44"/>
          <w:szCs w:val="21"/>
        </w:rPr>
        <w:t>第九条　乙方的违约责任</w:t>
      </w:r>
    </w:p>
    <w:p w14:paraId="12AA85BF">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9.1乙方不能交货的，向甲方偿付不能交货部分货款</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10</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％的违约金，甲方有权解除合同。</w:t>
      </w:r>
    </w:p>
    <w:p w14:paraId="33188884">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9.2乙方所交货物种类、型号、规格、花色、包装不符合同规定的，如甲方同意使用，应按质论价；甲方不同意使用的，应根据具体情况，由乙方负责包换或包修，并承担修理、调换或退货而支付的实际费用。因此给甲方造成的一切损失均由乙方承担。</w:t>
      </w:r>
    </w:p>
    <w:p w14:paraId="1DFBCBC5">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9.3乙方逾期交货的，每逾期一日，</w:t>
      </w:r>
      <w:r>
        <w:rPr>
          <w:rFonts w:hint="eastAsia" w:ascii="宋体" w:hAnsi="宋体" w:eastAsia="宋体" w:cs="宋体"/>
          <w:color w:val="auto"/>
          <w:highlight w:val="none"/>
        </w:rPr>
        <w:t>承担10000元的误期罚款；</w:t>
      </w:r>
      <w:r>
        <w:rPr>
          <w:rFonts w:hint="eastAsia" w:ascii="宋体" w:hAnsi="宋体" w:cs="宋体"/>
          <w:i w:val="0"/>
          <w:iCs w:val="0"/>
          <w:color w:val="auto"/>
          <w:szCs w:val="21"/>
        </w:rPr>
        <w:t>向甲方支付违约金，并赔偿甲方因此所遭受的损失；同时，甲方有权向第三人采购同种类货物，因此增加的费用由乙方承担。如逾期超过</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3</w:t>
      </w:r>
      <w:r>
        <w:rPr>
          <w:rFonts w:hint="eastAsia" w:ascii="宋体" w:hAnsi="宋体"/>
          <w:i w:val="0"/>
          <w:iCs w:val="0"/>
          <w:color w:val="auto"/>
          <w:szCs w:val="21"/>
          <w:u w:val="single"/>
        </w:rPr>
        <w:t xml:space="preserve"> </w:t>
      </w:r>
      <w:r>
        <w:rPr>
          <w:rFonts w:hint="eastAsia" w:ascii="宋体" w:hAnsi="宋体" w:cs="宋体"/>
          <w:i w:val="0"/>
          <w:iCs w:val="0"/>
          <w:color w:val="auto"/>
          <w:szCs w:val="21"/>
        </w:rPr>
        <w:t>日，甲方有权终止合同并可就遭受的损失向乙方索赔。同时，甲方有权向第三人采购同种类货物，因此增加的费用由乙方承担。</w:t>
      </w:r>
    </w:p>
    <w:p w14:paraId="72B0810F">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9.4乙方提前交付货物的，甲方无需提前付款，如因乙方提前交付货物导致甲方增加费用的，该增加的费用由乙方承担。</w:t>
      </w:r>
    </w:p>
    <w:p w14:paraId="286E51BE">
      <w:pPr>
        <w:spacing w:line="400" w:lineRule="exact"/>
        <w:ind w:firstLine="420" w:firstLineChars="200"/>
        <w:rPr>
          <w:rFonts w:ascii="宋体" w:hAnsi="宋体" w:cs="宋体"/>
          <w:i w:val="0"/>
          <w:iCs w:val="0"/>
          <w:color w:val="auto"/>
          <w:szCs w:val="21"/>
        </w:rPr>
      </w:pPr>
      <w:r>
        <w:rPr>
          <w:rFonts w:hint="eastAsia" w:ascii="宋体" w:hAnsi="宋体" w:cs="宋体"/>
          <w:bCs/>
          <w:i w:val="0"/>
          <w:iCs w:val="0"/>
          <w:color w:val="auto"/>
          <w:kern w:val="0"/>
          <w:szCs w:val="21"/>
        </w:rPr>
        <w:t>9.5 乙方不得擅自停止供货，否则甲方有权重新选择其它供应商，同时乙方承担本合同第一条中含增值税总价</w:t>
      </w:r>
      <w:r>
        <w:rPr>
          <w:rFonts w:hint="eastAsia" w:ascii="宋体" w:hAnsi="宋体" w:cs="宋体"/>
          <w:bCs/>
          <w:i w:val="0"/>
          <w:iCs w:val="0"/>
          <w:color w:val="auto"/>
          <w:kern w:val="0"/>
          <w:szCs w:val="21"/>
          <w:u w:val="single"/>
        </w:rPr>
        <w:t xml:space="preserve"> </w:t>
      </w:r>
      <w:r>
        <w:rPr>
          <w:rFonts w:hint="eastAsia" w:ascii="宋体" w:hAnsi="宋体"/>
          <w:i w:val="0"/>
          <w:iCs w:val="0"/>
          <w:color w:val="auto"/>
          <w:szCs w:val="21"/>
          <w:u w:val="single"/>
          <w:lang w:val="en-US" w:eastAsia="zh-CN"/>
        </w:rPr>
        <w:t>10</w:t>
      </w:r>
      <w:r>
        <w:rPr>
          <w:rFonts w:hint="eastAsia" w:ascii="宋体" w:hAnsi="宋体" w:cs="宋体"/>
          <w:bCs/>
          <w:i w:val="0"/>
          <w:iCs w:val="0"/>
          <w:color w:val="auto"/>
          <w:kern w:val="0"/>
          <w:szCs w:val="21"/>
          <w:u w:val="single"/>
        </w:rPr>
        <w:t xml:space="preserve"> </w:t>
      </w:r>
      <w:r>
        <w:rPr>
          <w:rFonts w:hint="eastAsia" w:ascii="宋体" w:hAnsi="宋体" w:cs="宋体"/>
          <w:bCs/>
          <w:i w:val="0"/>
          <w:iCs w:val="0"/>
          <w:color w:val="auto"/>
          <w:kern w:val="0"/>
          <w:szCs w:val="21"/>
        </w:rPr>
        <w:t>%的违约金并赔偿断货给甲方造成的一切损失。</w:t>
      </w:r>
    </w:p>
    <w:p w14:paraId="6B672C67">
      <w:pPr>
        <w:spacing w:line="400" w:lineRule="exact"/>
        <w:ind w:firstLine="420" w:firstLineChars="200"/>
        <w:rPr>
          <w:rFonts w:ascii="宋体" w:hAnsi="宋体" w:cs="宋体"/>
          <w:i w:val="0"/>
          <w:iCs w:val="0"/>
          <w:color w:val="auto"/>
          <w:szCs w:val="21"/>
        </w:rPr>
      </w:pPr>
      <w:r>
        <w:rPr>
          <w:rFonts w:hint="eastAsia" w:ascii="宋体" w:hAnsi="宋体" w:cs="宋体"/>
          <w:bCs/>
          <w:i w:val="0"/>
          <w:iCs w:val="0"/>
          <w:color w:val="auto"/>
          <w:kern w:val="0"/>
          <w:szCs w:val="21"/>
        </w:rPr>
        <w:t>9.6乙方不能随车提供货物合格证书或其他</w:t>
      </w:r>
      <w:r>
        <w:rPr>
          <w:rFonts w:hint="eastAsia" w:ascii="宋体" w:hAnsi="宋体" w:cs="宋体"/>
          <w:bCs/>
          <w:i w:val="0"/>
          <w:iCs w:val="0"/>
          <w:color w:val="auto"/>
          <w:kern w:val="0"/>
          <w:szCs w:val="21"/>
        </w:rPr>
        <w:t>约定</w:t>
      </w:r>
      <w:r>
        <w:rPr>
          <w:rFonts w:hint="eastAsia" w:ascii="宋体" w:hAnsi="宋体" w:cs="宋体"/>
          <w:bCs/>
          <w:i w:val="0"/>
          <w:iCs w:val="0"/>
          <w:color w:val="auto"/>
          <w:kern w:val="0"/>
          <w:szCs w:val="21"/>
        </w:rPr>
        <w:t>单证的，甲方有权拒绝收货，因此产生的费用和损失由乙方负责。</w:t>
      </w:r>
    </w:p>
    <w:p w14:paraId="6E4AB4A1">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9.7在质保期内，乙方未按甲方要求进行维修或更换的，乙方应向甲方支付违约金</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2000</w:t>
      </w:r>
      <w:r>
        <w:rPr>
          <w:rFonts w:hint="eastAsia" w:ascii="宋体" w:hAnsi="宋体"/>
          <w:i w:val="0"/>
          <w:iCs w:val="0"/>
          <w:color w:val="auto"/>
          <w:szCs w:val="21"/>
          <w:u w:val="single"/>
        </w:rPr>
        <w:t xml:space="preserve"> </w:t>
      </w:r>
      <w:r>
        <w:rPr>
          <w:rFonts w:hint="eastAsia" w:ascii="宋体" w:hAnsi="宋体" w:cs="宋体"/>
          <w:i w:val="0"/>
          <w:iCs w:val="0"/>
          <w:color w:val="auto"/>
          <w:szCs w:val="21"/>
        </w:rPr>
        <w:t>元/次，甲方有权交由第三方进行维修，由此产生的费用和损失亦由乙方承担。因货物质量原因造成甲方损失的，乙方还应承担赔偿责任。</w:t>
      </w:r>
    </w:p>
    <w:p w14:paraId="4F23F8D3">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9.8乙方未能按甲方要求提供增值税发票（含税务机关代开），甲方有权拒付相应货款，且乙方需向甲方承担赔偿责任包括但不限于税款、滞纳金、罚款及相关损失等，因此造成合同解除或合同变更转让的，乙方应按合同暂定总价</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u w:val="single"/>
          <w:lang w:val="en-US" w:eastAsia="zh-CN"/>
        </w:rPr>
        <w:t>10</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%向甲方承担违约责任。</w:t>
      </w:r>
    </w:p>
    <w:p w14:paraId="31B2C50F">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9.9若因逾期送达造成甲方无法抵扣发票相应税款的，乙方还应赔偿甲方由此遭受的损失，金额相当于逾期送达发票可抵扣金额，并加收按逾期送达发票金额</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5</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%的违约金。</w:t>
      </w:r>
    </w:p>
    <w:p w14:paraId="67D22607">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9.10乙方应提供真实、有效、符合甲方要求的发票，如发现乙方提供虚假发票或虚开增值税发票的情况，乙方须按发票金额的</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10</w:t>
      </w:r>
      <w:r>
        <w:rPr>
          <w:rFonts w:hint="eastAsia" w:ascii="宋体" w:hAnsi="宋体"/>
          <w:i w:val="0"/>
          <w:iCs w:val="0"/>
          <w:color w:val="auto"/>
          <w:szCs w:val="21"/>
          <w:u w:val="single"/>
        </w:rPr>
        <w:t xml:space="preserve">  </w:t>
      </w:r>
      <w:r>
        <w:rPr>
          <w:rFonts w:hint="eastAsia" w:ascii="宋体" w:hAnsi="宋体" w:cs="宋体"/>
          <w:i w:val="0"/>
          <w:iCs w:val="0"/>
          <w:color w:val="auto"/>
          <w:szCs w:val="21"/>
        </w:rPr>
        <w:t>%向甲方支付违约金，并承担对甲方造成的全部损失。由于乙方原因造成甲方无法抵扣相应税款，发现问题后退回，乙方应无条件更换为有效发票，拒绝或逾期不更换发票的，造成甲方损失及相关风险，由乙方予以承担。发生上述情况时，甲方有权选择解除合同。</w:t>
      </w:r>
    </w:p>
    <w:p w14:paraId="439D729A">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9.11乙方有义务配合甲方接受税务机关、审计部门、纪检部门的检查工作，如果乙方拒不配合，由乙方支付</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10000</w:t>
      </w:r>
      <w:r>
        <w:rPr>
          <w:rFonts w:hint="eastAsia" w:ascii="宋体" w:hAnsi="宋体"/>
          <w:i w:val="0"/>
          <w:iCs w:val="0"/>
          <w:color w:val="auto"/>
          <w:szCs w:val="21"/>
          <w:u w:val="single"/>
        </w:rPr>
        <w:t xml:space="preserve"> </w:t>
      </w:r>
      <w:r>
        <w:rPr>
          <w:rFonts w:hint="eastAsia" w:ascii="宋体" w:hAnsi="宋体" w:cs="宋体"/>
          <w:i w:val="0"/>
          <w:iCs w:val="0"/>
          <w:color w:val="auto"/>
          <w:szCs w:val="21"/>
        </w:rPr>
        <w:t>元的违约金，并承担对甲方造成的损失。</w:t>
      </w:r>
    </w:p>
    <w:p w14:paraId="3E390B54">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9.12乙方保证提供的产品、服务不侵犯任何第三方知识产权和其他任何权利。任何第三方提出侵权指控时，乙方负责与第三方交涉并承担一切可能发生的经济上、法律上的责任，由此给甲方带来损失的，乙方无条件予以赔偿。</w:t>
      </w:r>
    </w:p>
    <w:p w14:paraId="510BA609">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9.13如乙方被国家部委、国机集团或</w:t>
      </w:r>
      <w:r>
        <w:rPr>
          <w:rFonts w:hint="eastAsia" w:ascii="宋体" w:hAnsi="宋体" w:cs="宋体"/>
          <w:i w:val="0"/>
          <w:iCs w:val="0"/>
          <w:color w:val="auto"/>
          <w:szCs w:val="21"/>
          <w:lang w:val="en-US" w:eastAsia="zh-CN"/>
        </w:rPr>
        <w:t>中机中联</w:t>
      </w:r>
      <w:r>
        <w:rPr>
          <w:rFonts w:hint="eastAsia" w:ascii="宋体" w:hAnsi="宋体" w:cs="宋体"/>
          <w:i w:val="0"/>
          <w:iCs w:val="0"/>
          <w:color w:val="auto"/>
          <w:szCs w:val="21"/>
        </w:rPr>
        <w:t>工程有限公司及其关联企业、建设单位列入“限制交易供应商名单”、“不合格供应商名单”或“供应商黑名单”等限制交易名单，甲方可以单方解除合同，解除合同的一切后果由乙方承担。</w:t>
      </w:r>
    </w:p>
    <w:p w14:paraId="0EB685CB">
      <w:pPr>
        <w:autoSpaceDE w:val="0"/>
        <w:autoSpaceDN w:val="0"/>
        <w:adjustRightInd w:val="0"/>
        <w:spacing w:line="400" w:lineRule="exact"/>
        <w:ind w:firstLine="420" w:firstLineChars="200"/>
        <w:rPr>
          <w:rFonts w:ascii="宋体" w:hAnsi="宋体" w:cs="宋体"/>
          <w:i w:val="0"/>
          <w:iCs w:val="0"/>
          <w:color w:val="auto"/>
          <w:kern w:val="0"/>
          <w:szCs w:val="21"/>
          <w:lang w:val="zh-CN"/>
        </w:rPr>
      </w:pPr>
      <w:r>
        <w:rPr>
          <w:rFonts w:hint="eastAsia" w:ascii="宋体" w:hAnsi="宋体" w:cs="宋体"/>
          <w:i w:val="0"/>
          <w:iCs w:val="0"/>
          <w:color w:val="auto"/>
          <w:szCs w:val="21"/>
        </w:rPr>
        <w:t>9.14</w:t>
      </w:r>
      <w:r>
        <w:rPr>
          <w:rFonts w:hint="eastAsia" w:ascii="宋体" w:hAnsi="宋体" w:cs="宋体"/>
          <w:i w:val="0"/>
          <w:iCs w:val="0"/>
          <w:color w:val="auto"/>
          <w:kern w:val="0"/>
          <w:szCs w:val="21"/>
          <w:lang w:val="zh-CN"/>
        </w:rPr>
        <w:t>乙方其他违约责任：</w:t>
      </w:r>
    </w:p>
    <w:p w14:paraId="27E6FEC5">
      <w:pPr>
        <w:autoSpaceDE w:val="0"/>
        <w:autoSpaceDN w:val="0"/>
        <w:adjustRightInd w:val="0"/>
        <w:spacing w:line="400" w:lineRule="exact"/>
        <w:ind w:firstLine="420" w:firstLineChars="200"/>
        <w:rPr>
          <w:rFonts w:ascii="宋体" w:hAnsi="宋体" w:cs="宋体"/>
          <w:i w:val="0"/>
          <w:iCs w:val="0"/>
          <w:color w:val="auto"/>
          <w:szCs w:val="21"/>
        </w:rPr>
      </w:pPr>
      <w:bookmarkStart w:id="1" w:name="_Hlk106216160"/>
      <w:r>
        <w:rPr>
          <w:rFonts w:hint="eastAsia" w:ascii="宋体" w:hAnsi="宋体" w:cs="宋体"/>
          <w:i w:val="0"/>
          <w:iCs w:val="0"/>
          <w:color w:val="auto"/>
          <w:szCs w:val="21"/>
        </w:rPr>
        <w:t>9.14.1乙方或乙方相关人员不得以任何理由和方式阻碍、干扰甲方及甲方项目部、上级管理单位、业主、监理及政府部门的正常工作，不得在媒体上作不利于上述单位及有关人员的宣传，不得妨碍当地交通、治安，妨害他人工作、生活和社会稳定，如有违反本条款，乙方承担由此造成的各种损失，并承担违约金</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10000</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万</w:t>
      </w:r>
      <w:r>
        <w:rPr>
          <w:rFonts w:hint="eastAsia" w:ascii="宋体" w:hAnsi="宋体" w:cs="宋体"/>
          <w:i w:val="0"/>
          <w:iCs w:val="0"/>
          <w:color w:val="auto"/>
          <w:szCs w:val="21"/>
        </w:rPr>
        <w:t>元/次，甲方还有权单方面解除合同。</w:t>
      </w:r>
    </w:p>
    <w:bookmarkEnd w:id="1"/>
    <w:p w14:paraId="660E7E71">
      <w:pPr>
        <w:autoSpaceDE w:val="0"/>
        <w:autoSpaceDN w:val="0"/>
        <w:adjustRightInd w:val="0"/>
        <w:spacing w:line="400" w:lineRule="exact"/>
        <w:ind w:firstLine="420" w:firstLineChars="200"/>
        <w:rPr>
          <w:rFonts w:hint="eastAsia" w:ascii="宋体" w:hAnsi="宋体" w:cs="宋体"/>
          <w:i w:val="0"/>
          <w:iCs w:val="0"/>
          <w:color w:val="auto"/>
          <w:kern w:val="0"/>
          <w:szCs w:val="21"/>
        </w:rPr>
      </w:pPr>
      <w:r>
        <w:rPr>
          <w:rFonts w:hint="eastAsia" w:ascii="宋体" w:hAnsi="宋体" w:cs="宋体"/>
          <w:i w:val="0"/>
          <w:iCs w:val="0"/>
          <w:color w:val="auto"/>
          <w:szCs w:val="21"/>
        </w:rPr>
        <w:t>9.14.</w:t>
      </w:r>
      <w:r>
        <w:rPr>
          <w:rFonts w:hint="eastAsia" w:ascii="宋体" w:hAnsi="宋体" w:cs="宋体"/>
          <w:i w:val="0"/>
          <w:iCs w:val="0"/>
          <w:color w:val="auto"/>
          <w:kern w:val="0"/>
          <w:szCs w:val="21"/>
        </w:rPr>
        <w:t>2乙方向甲方提交的所有资料（包括但不限于证照及资质资料、银行保函、发票、单证等）均应真实、合法、有效，如提供的材料虚假，或有其他欺骗行为的，乙方应向甲方承担违约金</w:t>
      </w:r>
      <w:r>
        <w:rPr>
          <w:rFonts w:ascii="宋体" w:hAnsi="宋体" w:cs="宋体"/>
          <w:i w:val="0"/>
          <w:iCs w:val="0"/>
          <w:color w:val="auto"/>
          <w:kern w:val="0"/>
          <w:szCs w:val="21"/>
          <w:u w:val="single"/>
        </w:rPr>
        <w:t xml:space="preserve"> </w:t>
      </w:r>
      <w:r>
        <w:rPr>
          <w:rFonts w:hint="eastAsia" w:ascii="宋体" w:hAnsi="宋体"/>
          <w:i w:val="0"/>
          <w:iCs w:val="0"/>
          <w:color w:val="auto"/>
          <w:szCs w:val="21"/>
          <w:u w:val="single"/>
          <w:lang w:val="en-US" w:eastAsia="zh-CN"/>
        </w:rPr>
        <w:t>10000</w:t>
      </w:r>
      <w:r>
        <w:rPr>
          <w:rFonts w:hint="eastAsia" w:ascii="宋体" w:hAnsi="宋体"/>
          <w:i w:val="0"/>
          <w:iCs w:val="0"/>
          <w:color w:val="auto"/>
          <w:szCs w:val="21"/>
          <w:u w:val="single"/>
        </w:rPr>
        <w:t xml:space="preserve"> </w:t>
      </w:r>
      <w:r>
        <w:rPr>
          <w:rFonts w:hint="eastAsia" w:ascii="宋体" w:hAnsi="宋体" w:cs="宋体"/>
          <w:i w:val="0"/>
          <w:iCs w:val="0"/>
          <w:color w:val="auto"/>
          <w:szCs w:val="21"/>
          <w:u w:val="single"/>
        </w:rPr>
        <w:t>万</w:t>
      </w:r>
      <w:r>
        <w:rPr>
          <w:rFonts w:hint="eastAsia" w:ascii="宋体" w:hAnsi="宋体" w:cs="宋体"/>
          <w:i w:val="0"/>
          <w:iCs w:val="0"/>
          <w:color w:val="auto"/>
          <w:szCs w:val="21"/>
        </w:rPr>
        <w:t>元</w:t>
      </w:r>
      <w:r>
        <w:rPr>
          <w:rFonts w:hint="eastAsia" w:ascii="宋体" w:hAnsi="宋体" w:cs="宋体"/>
          <w:i w:val="0"/>
          <w:iCs w:val="0"/>
          <w:color w:val="auto"/>
          <w:kern w:val="0"/>
          <w:szCs w:val="21"/>
        </w:rPr>
        <w:t>/份、次；如因此造成甲方损失的，乙方全额赔偿。乙方法定代表人及委托代理人承担连带责任。</w:t>
      </w:r>
    </w:p>
    <w:p w14:paraId="12627A60">
      <w:pPr>
        <w:autoSpaceDE w:val="0"/>
        <w:autoSpaceDN w:val="0"/>
        <w:adjustRightInd w:val="0"/>
        <w:spacing w:line="400" w:lineRule="exact"/>
        <w:ind w:firstLine="420" w:firstLineChars="200"/>
        <w:rPr>
          <w:rFonts w:hint="eastAsia" w:ascii="宋体" w:hAnsi="宋体" w:cs="宋体"/>
          <w:i w:val="0"/>
          <w:iCs w:val="0"/>
          <w:color w:val="auto"/>
          <w:kern w:val="0"/>
          <w:szCs w:val="21"/>
          <w:lang w:val="en-US" w:eastAsia="zh-CN"/>
        </w:rPr>
      </w:pPr>
      <w:r>
        <w:rPr>
          <w:rFonts w:hint="eastAsia" w:ascii="宋体" w:hAnsi="宋体" w:cs="宋体"/>
          <w:i w:val="0"/>
          <w:iCs w:val="0"/>
          <w:color w:val="auto"/>
          <w:kern w:val="0"/>
          <w:szCs w:val="21"/>
          <w:lang w:val="en-US" w:eastAsia="zh-CN"/>
        </w:rPr>
        <w:t>9.14.3甲乙双方特别约定本合同债权不得转让，如违反本约定，除转让行为无效外，违约方应支付另一方合同价款</w:t>
      </w:r>
      <w:r>
        <w:rPr>
          <w:rFonts w:hint="eastAsia" w:ascii="宋体" w:hAnsi="宋体" w:cs="宋体"/>
          <w:i w:val="0"/>
          <w:iCs w:val="0"/>
          <w:color w:val="auto"/>
          <w:kern w:val="0"/>
          <w:szCs w:val="21"/>
          <w:u w:val="single"/>
          <w:lang w:val="en-US" w:eastAsia="zh-CN"/>
        </w:rPr>
        <w:t xml:space="preserve"> 5</w:t>
      </w:r>
      <w:r>
        <w:rPr>
          <w:rFonts w:hint="eastAsia" w:ascii="宋体" w:hAnsi="宋体" w:cs="宋体"/>
          <w:i w:val="0"/>
          <w:iCs w:val="0"/>
          <w:color w:val="auto"/>
          <w:kern w:val="0"/>
          <w:szCs w:val="21"/>
          <w:u w:val="none"/>
          <w:lang w:val="en-US" w:eastAsia="zh-CN"/>
        </w:rPr>
        <w:t xml:space="preserve"> </w:t>
      </w:r>
      <w:r>
        <w:rPr>
          <w:rFonts w:hint="eastAsia" w:ascii="宋体" w:hAnsi="宋体" w:cs="宋体"/>
          <w:i w:val="0"/>
          <w:iCs w:val="0"/>
          <w:color w:val="auto"/>
          <w:kern w:val="0"/>
          <w:szCs w:val="21"/>
          <w:lang w:val="en-US" w:eastAsia="zh-CN"/>
        </w:rPr>
        <w:t>％的违约金，并赔偿由此给另一方造成的所有经济损失。</w:t>
      </w:r>
    </w:p>
    <w:p w14:paraId="793437B2">
      <w:pPr>
        <w:autoSpaceDE w:val="0"/>
        <w:autoSpaceDN w:val="0"/>
        <w:adjustRightInd w:val="0"/>
        <w:spacing w:line="400" w:lineRule="exact"/>
        <w:ind w:firstLine="420" w:firstLineChars="200"/>
        <w:rPr>
          <w:rFonts w:hint="eastAsia" w:ascii="宋体" w:hAnsi="宋体" w:cs="宋体"/>
          <w:i w:val="0"/>
          <w:iCs w:val="0"/>
          <w:color w:val="auto"/>
          <w:kern w:val="0"/>
          <w:szCs w:val="21"/>
          <w:lang w:val="en-US" w:eastAsia="zh-CN"/>
        </w:rPr>
      </w:pPr>
      <w:r>
        <w:rPr>
          <w:rFonts w:hint="eastAsia" w:ascii="宋体" w:hAnsi="宋体" w:cs="宋体"/>
          <w:i w:val="0"/>
          <w:iCs w:val="0"/>
          <w:color w:val="auto"/>
          <w:kern w:val="0"/>
          <w:szCs w:val="21"/>
          <w:lang w:val="en-US" w:eastAsia="zh-CN"/>
        </w:rPr>
        <w:t>9.14.4当乙方应向甲方支付合同项下的违约金、罚款或赔偿金时，甲方有权从任一笔应付款及履约保证金中予以直接扣除，不足部分另行追偿。</w:t>
      </w:r>
    </w:p>
    <w:p w14:paraId="60B4C25F">
      <w:pPr>
        <w:autoSpaceDE w:val="0"/>
        <w:autoSpaceDN w:val="0"/>
        <w:adjustRightInd w:val="0"/>
        <w:spacing w:line="400" w:lineRule="exact"/>
        <w:ind w:firstLine="420" w:firstLineChars="200"/>
        <w:rPr>
          <w:rFonts w:hint="default" w:ascii="宋体" w:hAnsi="宋体" w:cs="宋体"/>
          <w:i w:val="0"/>
          <w:iCs w:val="0"/>
          <w:color w:val="auto"/>
          <w:kern w:val="0"/>
          <w:szCs w:val="21"/>
          <w:lang w:val="en-US" w:eastAsia="zh-CN"/>
        </w:rPr>
      </w:pPr>
      <w:r>
        <w:rPr>
          <w:rFonts w:hint="eastAsia" w:ascii="宋体" w:hAnsi="宋体" w:cs="宋体"/>
          <w:i w:val="0"/>
          <w:iCs w:val="0"/>
          <w:color w:val="auto"/>
          <w:kern w:val="0"/>
          <w:szCs w:val="21"/>
          <w:lang w:val="en-US" w:eastAsia="zh-CN"/>
        </w:rPr>
        <w:t>9.14.5 因乙方的违约行为，甲方为维护权益，向乙方追偿的一切费用，包括但不限于律师费、保全担保费、保全费、鉴定费、差旅费等均由乙方承担。</w:t>
      </w:r>
    </w:p>
    <w:p w14:paraId="16412BE9">
      <w:pPr>
        <w:keepNext/>
        <w:keepLines/>
        <w:spacing w:line="400" w:lineRule="exact"/>
        <w:ind w:firstLine="422" w:firstLineChars="200"/>
        <w:outlineLvl w:val="0"/>
        <w:rPr>
          <w:rFonts w:ascii="宋体" w:hAnsi="宋体" w:cs="宋体"/>
          <w:b/>
          <w:bCs/>
          <w:i w:val="0"/>
          <w:iCs w:val="0"/>
          <w:color w:val="auto"/>
          <w:kern w:val="44"/>
          <w:szCs w:val="21"/>
        </w:rPr>
      </w:pPr>
      <w:r>
        <w:rPr>
          <w:rFonts w:hint="eastAsia" w:ascii="宋体" w:hAnsi="宋体" w:cs="宋体"/>
          <w:b/>
          <w:bCs/>
          <w:i w:val="0"/>
          <w:iCs w:val="0"/>
          <w:color w:val="auto"/>
          <w:kern w:val="44"/>
          <w:szCs w:val="21"/>
        </w:rPr>
        <w:t>第十条　不可抗力</w:t>
      </w:r>
    </w:p>
    <w:p w14:paraId="770739A6">
      <w:pPr>
        <w:widowControl w:val="0"/>
        <w:autoSpaceDE w:val="0"/>
        <w:autoSpaceDN w:val="0"/>
        <w:adjustRightInd w:val="0"/>
        <w:spacing w:line="400" w:lineRule="exact"/>
        <w:ind w:left="0" w:firstLine="420" w:firstLineChars="200"/>
        <w:rPr>
          <w:rFonts w:ascii="宋体" w:hAnsi="宋体" w:cs="宋体"/>
          <w:i w:val="0"/>
          <w:iCs w:val="0"/>
          <w:color w:val="auto"/>
          <w:kern w:val="2"/>
          <w:sz w:val="21"/>
          <w:szCs w:val="21"/>
        </w:rPr>
      </w:pPr>
      <w:r>
        <w:rPr>
          <w:rFonts w:ascii="宋体" w:hAnsi="宋体" w:cs="宋体"/>
          <w:i w:val="0"/>
          <w:iCs w:val="0"/>
          <w:color w:val="auto"/>
          <w:kern w:val="2"/>
          <w:sz w:val="21"/>
          <w:szCs w:val="21"/>
          <w:lang w:bidi="ar-SA"/>
        </w:rPr>
        <w:t>10.</w:t>
      </w:r>
      <w:r>
        <w:rPr>
          <w:rFonts w:ascii="宋体" w:hAnsi="宋体" w:cs="宋体"/>
          <w:i w:val="0"/>
          <w:iCs w:val="0"/>
          <w:color w:val="auto"/>
          <w:szCs w:val="21"/>
        </w:rPr>
        <w:t>1</w:t>
      </w:r>
      <w:r>
        <w:rPr>
          <w:rFonts w:hint="eastAsia" w:ascii="宋体" w:hAnsi="宋体" w:cs="宋体"/>
          <w:i w:val="0"/>
          <w:iCs w:val="0"/>
          <w:color w:val="auto"/>
          <w:kern w:val="2"/>
          <w:sz w:val="21"/>
          <w:szCs w:val="21"/>
          <w:lang w:bidi="ar-SA"/>
        </w:rPr>
        <w:t>不可抗力事件发生时，双方均应尽一切合理的努力减轻不可抗力造成的后果，不可抗力造成的后果消失，合同可以继续履行的，合同期限自动顺延，双方均无须为此承担违约责任；如不可抗力事件致使本合同不能继续履行，甲乙双方应当在友好协商的前提下变更或者解除本合同，双方互不承担违约责任。</w:t>
      </w:r>
    </w:p>
    <w:p w14:paraId="2EBB802A">
      <w:pPr>
        <w:widowControl w:val="0"/>
        <w:autoSpaceDE w:val="0"/>
        <w:autoSpaceDN w:val="0"/>
        <w:adjustRightInd w:val="0"/>
        <w:spacing w:line="400" w:lineRule="exact"/>
        <w:ind w:left="0" w:firstLine="420" w:firstLineChars="200"/>
        <w:rPr>
          <w:rFonts w:ascii="宋体" w:hAnsi="宋体" w:cs="宋体"/>
          <w:i w:val="0"/>
          <w:iCs w:val="0"/>
          <w:color w:val="auto"/>
          <w:kern w:val="2"/>
          <w:sz w:val="21"/>
          <w:szCs w:val="21"/>
        </w:rPr>
      </w:pPr>
      <w:r>
        <w:rPr>
          <w:rFonts w:ascii="宋体" w:hAnsi="宋体" w:cs="宋体"/>
          <w:i w:val="0"/>
          <w:iCs w:val="0"/>
          <w:color w:val="auto"/>
          <w:kern w:val="2"/>
          <w:sz w:val="21"/>
          <w:szCs w:val="21"/>
          <w:lang w:bidi="ar-SA"/>
        </w:rPr>
        <w:t>10.</w:t>
      </w:r>
      <w:r>
        <w:rPr>
          <w:rFonts w:ascii="宋体" w:hAnsi="宋体" w:cs="宋体"/>
          <w:i w:val="0"/>
          <w:iCs w:val="0"/>
          <w:color w:val="auto"/>
          <w:szCs w:val="21"/>
        </w:rPr>
        <w:t>2</w:t>
      </w:r>
      <w:r>
        <w:rPr>
          <w:rFonts w:hint="eastAsia" w:ascii="宋体" w:hAnsi="宋体" w:cs="宋体"/>
          <w:i w:val="0"/>
          <w:iCs w:val="0"/>
          <w:color w:val="auto"/>
          <w:kern w:val="2"/>
          <w:sz w:val="21"/>
          <w:szCs w:val="21"/>
          <w:lang w:bidi="ar-SA"/>
        </w:rPr>
        <w:t>本合同任何一方因不可抗力不能履行或不能完全履行本合同义务时，应当在不可抗力发生后的</w:t>
      </w:r>
      <w:r>
        <w:rPr>
          <w:rFonts w:ascii="宋体" w:hAnsi="宋体" w:cs="宋体"/>
          <w:i w:val="0"/>
          <w:iCs w:val="0"/>
          <w:color w:val="auto"/>
          <w:kern w:val="2"/>
          <w:sz w:val="21"/>
          <w:szCs w:val="21"/>
          <w:lang w:bidi="ar-SA"/>
        </w:rPr>
        <w:t>3个工作日内通知另一方，且应在10个工作日内提供权威机关出具的有效证明。如不可抗力事件的影响被消除，受影响的一方应立即开始履行本协议并尽快通知另一方。</w:t>
      </w:r>
    </w:p>
    <w:p w14:paraId="2B7DC928">
      <w:pPr>
        <w:widowControl w:val="0"/>
        <w:autoSpaceDE w:val="0"/>
        <w:autoSpaceDN w:val="0"/>
        <w:adjustRightInd w:val="0"/>
        <w:spacing w:line="400" w:lineRule="exact"/>
        <w:ind w:left="0" w:firstLine="420" w:firstLineChars="200"/>
        <w:rPr>
          <w:rFonts w:ascii="宋体" w:hAnsi="宋体" w:cs="宋体"/>
          <w:i w:val="0"/>
          <w:iCs w:val="0"/>
          <w:color w:val="auto"/>
          <w:kern w:val="2"/>
          <w:sz w:val="21"/>
          <w:szCs w:val="21"/>
        </w:rPr>
      </w:pPr>
      <w:r>
        <w:rPr>
          <w:rFonts w:ascii="宋体" w:hAnsi="宋体" w:cs="宋体"/>
          <w:i w:val="0"/>
          <w:iCs w:val="0"/>
          <w:color w:val="auto"/>
          <w:kern w:val="2"/>
          <w:sz w:val="21"/>
          <w:szCs w:val="21"/>
          <w:lang w:bidi="ar-SA"/>
        </w:rPr>
        <w:t>10.</w:t>
      </w:r>
      <w:r>
        <w:rPr>
          <w:rFonts w:ascii="宋体" w:hAnsi="宋体" w:cs="宋体"/>
          <w:i w:val="0"/>
          <w:iCs w:val="0"/>
          <w:color w:val="auto"/>
          <w:szCs w:val="21"/>
        </w:rPr>
        <w:t>3</w:t>
      </w:r>
      <w:r>
        <w:rPr>
          <w:rFonts w:hint="eastAsia" w:ascii="宋体" w:hAnsi="宋体" w:cs="宋体"/>
          <w:i w:val="0"/>
          <w:iCs w:val="0"/>
          <w:color w:val="auto"/>
          <w:kern w:val="2"/>
          <w:sz w:val="21"/>
          <w:szCs w:val="21"/>
          <w:lang w:bidi="ar-SA"/>
        </w:rPr>
        <w:t>一方迟延履行后发生不可抗力的，违约方的责任不予免除。</w:t>
      </w:r>
    </w:p>
    <w:p w14:paraId="41FE9CBF">
      <w:pPr>
        <w:keepNext/>
        <w:keepLines/>
        <w:spacing w:line="400" w:lineRule="exact"/>
        <w:ind w:firstLine="422" w:firstLineChars="200"/>
        <w:outlineLvl w:val="0"/>
        <w:rPr>
          <w:rFonts w:ascii="宋体" w:hAnsi="宋体" w:cs="宋体"/>
          <w:b/>
          <w:bCs/>
          <w:i w:val="0"/>
          <w:iCs w:val="0"/>
          <w:color w:val="auto"/>
          <w:kern w:val="44"/>
          <w:szCs w:val="21"/>
        </w:rPr>
      </w:pPr>
      <w:r>
        <w:rPr>
          <w:rFonts w:hint="eastAsia" w:ascii="宋体" w:hAnsi="宋体" w:cs="宋体"/>
          <w:b/>
          <w:bCs/>
          <w:i w:val="0"/>
          <w:iCs w:val="0"/>
          <w:color w:val="auto"/>
          <w:kern w:val="44"/>
          <w:szCs w:val="21"/>
        </w:rPr>
        <w:t xml:space="preserve">第十一条　争议解决 </w:t>
      </w:r>
    </w:p>
    <w:p w14:paraId="60C77E48">
      <w:pPr>
        <w:spacing w:line="400" w:lineRule="exact"/>
        <w:ind w:firstLine="420" w:firstLineChars="200"/>
        <w:rPr>
          <w:rFonts w:hint="default" w:ascii="宋体" w:hAnsi="宋体" w:eastAsia="宋体" w:cs="宋体"/>
          <w:i w:val="0"/>
          <w:iCs w:val="0"/>
          <w:color w:val="auto"/>
          <w:szCs w:val="21"/>
          <w:u w:val="single"/>
          <w:lang w:val="en-US" w:eastAsia="zh-CN"/>
        </w:rPr>
      </w:pPr>
      <w:r>
        <w:rPr>
          <w:rFonts w:hint="eastAsia" w:ascii="宋体" w:hAnsi="宋体" w:cs="宋体"/>
          <w:i w:val="0"/>
          <w:iCs w:val="0"/>
          <w:color w:val="auto"/>
          <w:szCs w:val="21"/>
        </w:rPr>
        <w:t>甲乙双方在履行合同时发生争议的，应协商解决。协商不成的，</w:t>
      </w:r>
      <w:r>
        <w:rPr>
          <w:rFonts w:hint="eastAsia" w:ascii="宋体" w:hAnsi="宋体" w:cs="宋体"/>
          <w:i w:val="0"/>
          <w:iCs w:val="0"/>
          <w:color w:val="auto"/>
          <w:szCs w:val="21"/>
          <w:lang w:val="en-US" w:eastAsia="zh-CN"/>
        </w:rPr>
        <w:t>应当向</w:t>
      </w:r>
      <w:r>
        <w:rPr>
          <w:rFonts w:hint="eastAsia" w:ascii="宋体" w:hAnsi="宋体" w:cs="宋体"/>
          <w:i w:val="0"/>
          <w:iCs w:val="0"/>
          <w:color w:val="auto"/>
          <w:szCs w:val="21"/>
          <w:u w:val="single"/>
          <w:lang w:val="en-US" w:eastAsia="zh-CN"/>
        </w:rPr>
        <w:t>甲方所在地人民法院</w:t>
      </w:r>
      <w:r>
        <w:rPr>
          <w:rFonts w:hint="eastAsia" w:ascii="宋体" w:hAnsi="宋体" w:cs="宋体"/>
          <w:i w:val="0"/>
          <w:iCs w:val="0"/>
          <w:color w:val="auto"/>
          <w:szCs w:val="21"/>
          <w:u w:val="none"/>
          <w:lang w:val="en-US" w:eastAsia="zh-CN"/>
        </w:rPr>
        <w:t>起诉。</w:t>
      </w:r>
    </w:p>
    <w:p w14:paraId="1790AF53">
      <w:pPr>
        <w:keepNext/>
        <w:keepLines/>
        <w:spacing w:line="400" w:lineRule="exact"/>
        <w:ind w:firstLine="422" w:firstLineChars="200"/>
        <w:outlineLvl w:val="0"/>
        <w:rPr>
          <w:rFonts w:ascii="宋体" w:hAnsi="宋体" w:cs="宋体"/>
          <w:b/>
          <w:bCs/>
          <w:i w:val="0"/>
          <w:iCs w:val="0"/>
          <w:color w:val="auto"/>
          <w:kern w:val="44"/>
          <w:szCs w:val="21"/>
        </w:rPr>
      </w:pPr>
      <w:r>
        <w:rPr>
          <w:rFonts w:hint="eastAsia" w:ascii="宋体" w:hAnsi="宋体" w:cs="宋体"/>
          <w:b/>
          <w:bCs/>
          <w:i w:val="0"/>
          <w:iCs w:val="0"/>
          <w:color w:val="auto"/>
          <w:kern w:val="44"/>
          <w:szCs w:val="21"/>
        </w:rPr>
        <w:t xml:space="preserve">第十二条　廉政条款 </w:t>
      </w:r>
    </w:p>
    <w:p w14:paraId="0BAA4E04">
      <w:pPr>
        <w:tabs>
          <w:tab w:val="left" w:pos="360"/>
        </w:tabs>
        <w:spacing w:line="400" w:lineRule="exact"/>
        <w:ind w:firstLine="371" w:firstLineChars="177"/>
        <w:rPr>
          <w:rFonts w:ascii="宋体" w:hAnsi="宋体" w:cs="宋体"/>
          <w:i w:val="0"/>
          <w:iCs w:val="0"/>
          <w:color w:val="auto"/>
          <w:kern w:val="0"/>
          <w:szCs w:val="21"/>
        </w:rPr>
      </w:pPr>
      <w:r>
        <w:rPr>
          <w:rFonts w:hint="eastAsia" w:ascii="宋体" w:hAnsi="宋体" w:cs="宋体"/>
          <w:i w:val="0"/>
          <w:iCs w:val="0"/>
          <w:color w:val="auto"/>
          <w:kern w:val="0"/>
          <w:szCs w:val="21"/>
        </w:rPr>
        <w:t>乙方承诺：乙方及其工作人员不向甲方工作人员赠送礼金、礼品、有价证券、购物卡及其它有价物品等，不邀请甲方工作人员吃喝游玩及其它娱乐性消费；不向甲方工作人员提供任何工作以外的便利和好处；在合同履行过程中不弄虚作假。若乙方违背上述承诺且经甲方法人单位或其上级纪委监察机关查实认定，或国家司法机关立案查处，视为乙方违约，乙方承担暂定合同总价的</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10</w:t>
      </w:r>
      <w:r>
        <w:rPr>
          <w:rFonts w:hint="eastAsia" w:ascii="宋体" w:hAnsi="宋体"/>
          <w:i w:val="0"/>
          <w:iCs w:val="0"/>
          <w:color w:val="auto"/>
          <w:szCs w:val="21"/>
          <w:u w:val="single"/>
        </w:rPr>
        <w:t xml:space="preserve">  </w:t>
      </w:r>
      <w:r>
        <w:rPr>
          <w:rFonts w:hint="eastAsia" w:ascii="宋体" w:hAnsi="宋体" w:cs="宋体"/>
          <w:i w:val="0"/>
          <w:iCs w:val="0"/>
          <w:color w:val="auto"/>
          <w:kern w:val="0"/>
          <w:szCs w:val="21"/>
        </w:rPr>
        <w:t>%的违约金，违约金及乙方因违背承诺行为所取得的不当利益一并在结算中扣除。</w:t>
      </w:r>
    </w:p>
    <w:p w14:paraId="359DA9F2">
      <w:pPr>
        <w:tabs>
          <w:tab w:val="left" w:pos="360"/>
        </w:tabs>
        <w:spacing w:line="400" w:lineRule="exact"/>
        <w:ind w:firstLine="371" w:firstLineChars="177"/>
        <w:rPr>
          <w:rFonts w:ascii="宋体" w:hAnsi="宋体" w:cs="宋体"/>
          <w:i w:val="0"/>
          <w:iCs w:val="0"/>
          <w:color w:val="auto"/>
          <w:kern w:val="0"/>
          <w:szCs w:val="21"/>
        </w:rPr>
      </w:pPr>
      <w:r>
        <w:rPr>
          <w:rFonts w:hint="eastAsia" w:ascii="宋体" w:hAnsi="宋体" w:cs="宋体"/>
          <w:i w:val="0"/>
          <w:iCs w:val="0"/>
          <w:color w:val="auto"/>
          <w:kern w:val="0"/>
          <w:szCs w:val="21"/>
        </w:rPr>
        <w:t>甲方工作人员向乙方索贿的，乙方及其工作人员应向甲方法人单位或其上级纪检监察部门、国家司法机关检举。</w:t>
      </w:r>
    </w:p>
    <w:p w14:paraId="0DF74C4E">
      <w:pPr>
        <w:keepNext/>
        <w:keepLines/>
        <w:spacing w:line="400" w:lineRule="exact"/>
        <w:ind w:firstLine="422" w:firstLineChars="200"/>
        <w:outlineLvl w:val="0"/>
        <w:rPr>
          <w:rFonts w:ascii="宋体" w:hAnsi="宋体" w:cs="宋体"/>
          <w:b/>
          <w:bCs/>
          <w:i w:val="0"/>
          <w:iCs w:val="0"/>
          <w:color w:val="auto"/>
          <w:kern w:val="44"/>
          <w:szCs w:val="21"/>
        </w:rPr>
      </w:pPr>
      <w:r>
        <w:rPr>
          <w:rFonts w:hint="eastAsia" w:ascii="宋体" w:hAnsi="宋体" w:cs="宋体"/>
          <w:b/>
          <w:bCs/>
          <w:i w:val="0"/>
          <w:iCs w:val="0"/>
          <w:color w:val="auto"/>
          <w:kern w:val="44"/>
          <w:szCs w:val="21"/>
        </w:rPr>
        <w:t>第十三条　其它事项</w:t>
      </w:r>
    </w:p>
    <w:p w14:paraId="20C36E06">
      <w:pPr>
        <w:tabs>
          <w:tab w:val="left" w:pos="360"/>
        </w:tabs>
        <w:spacing w:line="400" w:lineRule="exact"/>
        <w:ind w:firstLine="350" w:firstLineChars="167"/>
        <w:rPr>
          <w:rFonts w:ascii="宋体" w:hAnsi="宋体" w:cs="宋体"/>
          <w:i w:val="0"/>
          <w:iCs w:val="0"/>
          <w:color w:val="auto"/>
          <w:szCs w:val="21"/>
        </w:rPr>
      </w:pPr>
      <w:r>
        <w:rPr>
          <w:rFonts w:hint="eastAsia" w:ascii="宋体" w:hAnsi="宋体" w:cs="宋体"/>
          <w:i w:val="0"/>
          <w:iCs w:val="0"/>
          <w:color w:val="auto"/>
          <w:szCs w:val="21"/>
        </w:rPr>
        <w:t>13.1</w:t>
      </w:r>
      <w:r>
        <w:rPr>
          <w:i w:val="0"/>
          <w:iCs w:val="0"/>
          <w:color w:val="auto"/>
        </w:rPr>
        <w:t>本合同中所涉及的债权，未经甲方书面同意乙方不得转让，也不得用于任何形式的担保。若乙方擅自转让，乙方承担该被转让债权</w:t>
      </w:r>
      <w:r>
        <w:rPr>
          <w:rFonts w:hint="eastAsia" w:ascii="宋体" w:hAnsi="宋体"/>
          <w:i w:val="0"/>
          <w:iCs w:val="0"/>
          <w:color w:val="auto"/>
          <w:szCs w:val="21"/>
          <w:u w:val="single"/>
        </w:rPr>
        <w:t>15</w:t>
      </w:r>
      <w:r>
        <w:rPr>
          <w:i w:val="0"/>
          <w:iCs w:val="0"/>
          <w:color w:val="auto"/>
        </w:rPr>
        <w:t>%的违约金，该违约金额直接从被转让债权中扣除。若乙方用于担保的，则该行为无效，乙方应赔偿甲方因此受到的全部损失</w:t>
      </w:r>
      <w:r>
        <w:rPr>
          <w:rFonts w:hint="eastAsia" w:ascii="宋体" w:hAnsi="宋体" w:cs="宋体"/>
          <w:i w:val="0"/>
          <w:iCs w:val="0"/>
          <w:color w:val="auto"/>
          <w:szCs w:val="21"/>
        </w:rPr>
        <w:t>。</w:t>
      </w:r>
    </w:p>
    <w:p w14:paraId="371359F7">
      <w:pPr>
        <w:tabs>
          <w:tab w:val="left" w:pos="360"/>
        </w:tabs>
        <w:spacing w:line="400" w:lineRule="exact"/>
        <w:ind w:firstLine="350" w:firstLineChars="167"/>
        <w:rPr>
          <w:rFonts w:ascii="宋体" w:hAnsi="宋体" w:cs="宋体"/>
          <w:i w:val="0"/>
          <w:iCs w:val="0"/>
          <w:color w:val="auto"/>
          <w:szCs w:val="21"/>
        </w:rPr>
      </w:pPr>
      <w:r>
        <w:rPr>
          <w:rFonts w:hint="eastAsia" w:ascii="宋体" w:hAnsi="宋体" w:cs="宋体"/>
          <w:i w:val="0"/>
          <w:iCs w:val="0"/>
          <w:color w:val="auto"/>
          <w:szCs w:val="21"/>
        </w:rPr>
        <w:t>13.2双方一致同意，甲方支付的任一款项不足以清偿因本合同产生的全部债务的，优先支付主债务。</w:t>
      </w:r>
    </w:p>
    <w:p w14:paraId="5C928F84">
      <w:pPr>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szCs w:val="21"/>
        </w:rPr>
        <w:t>13.3在本合同履行过程中，如任何一方发生税务登记、公司名称等重大信息的变更事项，应在重大信息变更后的</w:t>
      </w:r>
      <w:r>
        <w:rPr>
          <w:rFonts w:hint="eastAsia" w:ascii="宋体" w:hAnsi="宋体" w:cs="宋体"/>
          <w:i w:val="0"/>
          <w:iCs w:val="0"/>
          <w:color w:val="auto"/>
          <w:szCs w:val="21"/>
          <w:u w:val="single"/>
        </w:rPr>
        <w:t xml:space="preserve"> </w:t>
      </w:r>
      <w:r>
        <w:rPr>
          <w:rFonts w:hint="eastAsia" w:ascii="宋体" w:hAnsi="宋体"/>
          <w:i w:val="0"/>
          <w:iCs w:val="0"/>
          <w:color w:val="auto"/>
          <w:szCs w:val="21"/>
          <w:u w:val="single"/>
          <w:lang w:val="en-US" w:eastAsia="zh-CN"/>
        </w:rPr>
        <w:t>3</w:t>
      </w:r>
      <w:r>
        <w:rPr>
          <w:rFonts w:hint="eastAsia" w:ascii="宋体" w:hAnsi="宋体" w:cs="宋体"/>
          <w:i w:val="0"/>
          <w:iCs w:val="0"/>
          <w:color w:val="auto"/>
          <w:szCs w:val="21"/>
          <w:u w:val="single"/>
        </w:rPr>
        <w:t xml:space="preserve"> </w:t>
      </w:r>
      <w:r>
        <w:rPr>
          <w:rFonts w:hint="eastAsia" w:ascii="宋体" w:hAnsi="宋体" w:cs="宋体"/>
          <w:i w:val="0"/>
          <w:iCs w:val="0"/>
          <w:color w:val="auto"/>
          <w:szCs w:val="21"/>
        </w:rPr>
        <w:t>日内书面通知对方变更情况，并提供相关信息资料。</w:t>
      </w:r>
    </w:p>
    <w:p w14:paraId="30CDFC93">
      <w:pPr>
        <w:spacing w:line="400" w:lineRule="exact"/>
        <w:ind w:firstLine="420" w:firstLineChars="200"/>
        <w:rPr>
          <w:rFonts w:ascii="宋体" w:hAnsi="宋体" w:cs="宋体"/>
          <w:i w:val="0"/>
          <w:iCs w:val="0"/>
          <w:color w:val="auto"/>
          <w:kern w:val="0"/>
          <w:szCs w:val="21"/>
        </w:rPr>
      </w:pPr>
      <w:r>
        <w:rPr>
          <w:rFonts w:hint="eastAsia" w:ascii="宋体" w:hAnsi="宋体" w:cs="宋体"/>
          <w:i w:val="0"/>
          <w:iCs w:val="0"/>
          <w:color w:val="auto"/>
          <w:szCs w:val="21"/>
        </w:rPr>
        <w:t>13.4</w:t>
      </w:r>
      <w:r>
        <w:rPr>
          <w:rFonts w:hint="eastAsia" w:ascii="宋体" w:hAnsi="宋体" w:cs="宋体"/>
          <w:i w:val="0"/>
          <w:iCs w:val="0"/>
          <w:color w:val="auto"/>
          <w:kern w:val="0"/>
          <w:szCs w:val="21"/>
        </w:rPr>
        <w:t>双方确定所预留的以下地址为往来函件、法院（仲裁、公证等机构）法律文书的送达地址，任一方变更送达地址必须在变更之日起 7日内书面通知对方，否则不发生送达地址变更的法律效力，对方按原地址送达仍然为有效送达。</w:t>
      </w:r>
    </w:p>
    <w:p w14:paraId="3E55CE8A">
      <w:pPr>
        <w:tabs>
          <w:tab w:val="left" w:pos="360"/>
        </w:tabs>
        <w:spacing w:line="400" w:lineRule="exact"/>
        <w:ind w:firstLine="371" w:firstLineChars="177"/>
        <w:rPr>
          <w:rFonts w:ascii="宋体" w:hAnsi="宋体" w:cs="宋体"/>
          <w:i w:val="0"/>
          <w:iCs w:val="0"/>
          <w:color w:val="auto"/>
          <w:kern w:val="0"/>
          <w:szCs w:val="21"/>
        </w:rPr>
      </w:pPr>
      <w:r>
        <w:rPr>
          <w:rFonts w:hint="eastAsia" w:ascii="宋体" w:hAnsi="宋体" w:cs="宋体"/>
          <w:i w:val="0"/>
          <w:iCs w:val="0"/>
          <w:color w:val="auto"/>
          <w:kern w:val="0"/>
          <w:szCs w:val="21"/>
        </w:rPr>
        <w:t>甲方送达地址：</w:t>
      </w:r>
      <w:r>
        <w:rPr>
          <w:rFonts w:hint="eastAsia" w:ascii="宋体" w:hAnsi="宋体" w:cs="宋体"/>
          <w:i w:val="0"/>
          <w:iCs w:val="0"/>
          <w:color w:val="auto"/>
          <w:kern w:val="0"/>
          <w:szCs w:val="21"/>
          <w:u w:val="single"/>
        </w:rPr>
        <w:t xml:space="preserve">             </w:t>
      </w:r>
      <w:r>
        <w:rPr>
          <w:rFonts w:hint="eastAsia" w:ascii="宋体" w:hAnsi="宋体" w:cs="宋体"/>
          <w:i w:val="0"/>
          <w:iCs w:val="0"/>
          <w:color w:val="auto"/>
          <w:szCs w:val="21"/>
          <w:u w:val="single"/>
        </w:rPr>
        <w:t>※</w:t>
      </w:r>
      <w:r>
        <w:rPr>
          <w:rFonts w:hint="eastAsia" w:ascii="宋体" w:hAnsi="宋体" w:cs="宋体"/>
          <w:i w:val="0"/>
          <w:iCs w:val="0"/>
          <w:color w:val="auto"/>
          <w:kern w:val="0"/>
          <w:szCs w:val="21"/>
          <w:u w:val="single"/>
        </w:rPr>
        <w:t xml:space="preserve">             </w:t>
      </w:r>
    </w:p>
    <w:p w14:paraId="6A7203F2">
      <w:pPr>
        <w:tabs>
          <w:tab w:val="left" w:pos="360"/>
        </w:tabs>
        <w:spacing w:line="400" w:lineRule="exact"/>
        <w:ind w:firstLine="371" w:firstLineChars="177"/>
        <w:rPr>
          <w:rFonts w:ascii="宋体" w:hAnsi="宋体" w:cs="宋体"/>
          <w:i w:val="0"/>
          <w:iCs w:val="0"/>
          <w:color w:val="auto"/>
          <w:kern w:val="0"/>
          <w:szCs w:val="21"/>
        </w:rPr>
      </w:pPr>
      <w:r>
        <w:rPr>
          <w:rFonts w:hint="eastAsia" w:ascii="宋体" w:hAnsi="宋体" w:cs="宋体"/>
          <w:i w:val="0"/>
          <w:iCs w:val="0"/>
          <w:color w:val="auto"/>
          <w:kern w:val="0"/>
          <w:szCs w:val="21"/>
        </w:rPr>
        <w:t>联系人：</w:t>
      </w:r>
      <w:r>
        <w:rPr>
          <w:rFonts w:hint="eastAsia" w:ascii="宋体" w:hAnsi="宋体" w:cs="宋体"/>
          <w:i w:val="0"/>
          <w:iCs w:val="0"/>
          <w:color w:val="auto"/>
          <w:kern w:val="0"/>
          <w:szCs w:val="21"/>
          <w:u w:val="single"/>
        </w:rPr>
        <w:t xml:space="preserve">                   </w:t>
      </w:r>
      <w:r>
        <w:rPr>
          <w:rFonts w:hint="eastAsia" w:ascii="宋体" w:hAnsi="宋体" w:cs="宋体"/>
          <w:i w:val="0"/>
          <w:iCs w:val="0"/>
          <w:color w:val="auto"/>
          <w:szCs w:val="21"/>
          <w:u w:val="single"/>
        </w:rPr>
        <w:t>※</w:t>
      </w:r>
      <w:r>
        <w:rPr>
          <w:rFonts w:hint="eastAsia" w:ascii="宋体" w:hAnsi="宋体" w:cs="宋体"/>
          <w:i w:val="0"/>
          <w:iCs w:val="0"/>
          <w:color w:val="auto"/>
          <w:kern w:val="0"/>
          <w:szCs w:val="21"/>
          <w:u w:val="single"/>
        </w:rPr>
        <w:t xml:space="preserve">             </w:t>
      </w:r>
    </w:p>
    <w:p w14:paraId="6EFDA64A">
      <w:pPr>
        <w:tabs>
          <w:tab w:val="left" w:pos="360"/>
        </w:tabs>
        <w:spacing w:line="400" w:lineRule="exact"/>
        <w:ind w:firstLine="371" w:firstLineChars="177"/>
        <w:rPr>
          <w:rFonts w:ascii="宋体" w:hAnsi="宋体" w:cs="宋体"/>
          <w:i w:val="0"/>
          <w:iCs w:val="0"/>
          <w:color w:val="auto"/>
          <w:kern w:val="0"/>
          <w:szCs w:val="21"/>
        </w:rPr>
      </w:pPr>
      <w:r>
        <w:rPr>
          <w:rFonts w:hint="eastAsia" w:ascii="宋体" w:hAnsi="宋体" w:cs="宋体"/>
          <w:i w:val="0"/>
          <w:iCs w:val="0"/>
          <w:color w:val="auto"/>
          <w:kern w:val="0"/>
          <w:szCs w:val="21"/>
        </w:rPr>
        <w:t>联系电话：</w:t>
      </w:r>
      <w:r>
        <w:rPr>
          <w:rFonts w:hint="eastAsia" w:ascii="宋体" w:hAnsi="宋体" w:cs="宋体"/>
          <w:i w:val="0"/>
          <w:iCs w:val="0"/>
          <w:color w:val="auto"/>
          <w:kern w:val="0"/>
          <w:szCs w:val="21"/>
          <w:u w:val="single"/>
        </w:rPr>
        <w:t xml:space="preserve">                 </w:t>
      </w:r>
      <w:r>
        <w:rPr>
          <w:rFonts w:hint="eastAsia" w:ascii="宋体" w:hAnsi="宋体" w:cs="宋体"/>
          <w:i w:val="0"/>
          <w:iCs w:val="0"/>
          <w:color w:val="auto"/>
          <w:szCs w:val="21"/>
          <w:u w:val="single"/>
        </w:rPr>
        <w:t>※</w:t>
      </w:r>
      <w:r>
        <w:rPr>
          <w:rFonts w:hint="eastAsia" w:ascii="宋体" w:hAnsi="宋体" w:cs="宋体"/>
          <w:i w:val="0"/>
          <w:iCs w:val="0"/>
          <w:color w:val="auto"/>
          <w:kern w:val="0"/>
          <w:szCs w:val="21"/>
          <w:u w:val="single"/>
        </w:rPr>
        <w:t xml:space="preserve">             </w:t>
      </w:r>
    </w:p>
    <w:p w14:paraId="6633ABC2">
      <w:pPr>
        <w:tabs>
          <w:tab w:val="left" w:pos="360"/>
        </w:tabs>
        <w:spacing w:line="400" w:lineRule="exact"/>
        <w:ind w:firstLine="371" w:firstLineChars="177"/>
        <w:rPr>
          <w:rFonts w:ascii="宋体" w:hAnsi="宋体" w:cs="宋体"/>
          <w:i w:val="0"/>
          <w:iCs w:val="0"/>
          <w:color w:val="auto"/>
          <w:kern w:val="0"/>
          <w:szCs w:val="21"/>
        </w:rPr>
      </w:pPr>
      <w:r>
        <w:rPr>
          <w:rFonts w:hint="eastAsia" w:ascii="宋体" w:hAnsi="宋体" w:cs="宋体"/>
          <w:i w:val="0"/>
          <w:iCs w:val="0"/>
          <w:color w:val="auto"/>
          <w:kern w:val="0"/>
          <w:szCs w:val="21"/>
        </w:rPr>
        <w:t>电子邮箱：</w:t>
      </w:r>
      <w:r>
        <w:rPr>
          <w:rFonts w:hint="eastAsia" w:ascii="宋体" w:hAnsi="宋体" w:cs="宋体"/>
          <w:i w:val="0"/>
          <w:iCs w:val="0"/>
          <w:color w:val="auto"/>
          <w:kern w:val="0"/>
          <w:szCs w:val="21"/>
          <w:u w:val="single"/>
        </w:rPr>
        <w:t xml:space="preserve">                 </w:t>
      </w:r>
      <w:r>
        <w:rPr>
          <w:rFonts w:hint="eastAsia" w:ascii="宋体" w:hAnsi="宋体" w:cs="宋体"/>
          <w:i w:val="0"/>
          <w:iCs w:val="0"/>
          <w:color w:val="auto"/>
          <w:szCs w:val="21"/>
          <w:u w:val="single"/>
        </w:rPr>
        <w:t>※</w:t>
      </w:r>
      <w:r>
        <w:rPr>
          <w:rFonts w:hint="eastAsia" w:ascii="宋体" w:hAnsi="宋体" w:cs="宋体"/>
          <w:i w:val="0"/>
          <w:iCs w:val="0"/>
          <w:color w:val="auto"/>
          <w:kern w:val="0"/>
          <w:szCs w:val="21"/>
          <w:u w:val="single"/>
        </w:rPr>
        <w:t xml:space="preserve">             </w:t>
      </w:r>
    </w:p>
    <w:p w14:paraId="7DE9A46F">
      <w:pPr>
        <w:tabs>
          <w:tab w:val="left" w:pos="360"/>
        </w:tabs>
        <w:spacing w:line="400" w:lineRule="exact"/>
        <w:ind w:firstLine="371" w:firstLineChars="177"/>
        <w:rPr>
          <w:rFonts w:ascii="宋体" w:hAnsi="宋体" w:cs="宋体"/>
          <w:i w:val="0"/>
          <w:iCs w:val="0"/>
          <w:color w:val="auto"/>
          <w:kern w:val="0"/>
          <w:szCs w:val="21"/>
        </w:rPr>
      </w:pPr>
      <w:r>
        <w:rPr>
          <w:rFonts w:hint="eastAsia" w:ascii="宋体" w:hAnsi="宋体" w:cs="宋体"/>
          <w:i w:val="0"/>
          <w:iCs w:val="0"/>
          <w:color w:val="auto"/>
          <w:kern w:val="0"/>
          <w:szCs w:val="21"/>
        </w:rPr>
        <w:t>乙方送达地址：</w:t>
      </w:r>
      <w:r>
        <w:rPr>
          <w:rFonts w:hint="eastAsia" w:ascii="宋体" w:hAnsi="宋体" w:cs="宋体"/>
          <w:i w:val="0"/>
          <w:iCs w:val="0"/>
          <w:color w:val="auto"/>
          <w:kern w:val="0"/>
          <w:szCs w:val="21"/>
          <w:u w:val="single"/>
        </w:rPr>
        <w:t xml:space="preserve">             </w:t>
      </w:r>
      <w:r>
        <w:rPr>
          <w:rFonts w:hint="eastAsia" w:ascii="宋体" w:hAnsi="宋体" w:cs="宋体"/>
          <w:i w:val="0"/>
          <w:iCs w:val="0"/>
          <w:color w:val="auto"/>
          <w:szCs w:val="21"/>
          <w:u w:val="single"/>
        </w:rPr>
        <w:t>※</w:t>
      </w:r>
      <w:r>
        <w:rPr>
          <w:rFonts w:hint="eastAsia" w:ascii="宋体" w:hAnsi="宋体" w:cs="宋体"/>
          <w:i w:val="0"/>
          <w:iCs w:val="0"/>
          <w:color w:val="auto"/>
          <w:kern w:val="0"/>
          <w:szCs w:val="21"/>
          <w:u w:val="single"/>
        </w:rPr>
        <w:t xml:space="preserve">             </w:t>
      </w:r>
    </w:p>
    <w:p w14:paraId="32D3218E">
      <w:pPr>
        <w:tabs>
          <w:tab w:val="left" w:pos="360"/>
        </w:tabs>
        <w:spacing w:line="400" w:lineRule="exact"/>
        <w:ind w:firstLine="371" w:firstLineChars="177"/>
        <w:rPr>
          <w:rFonts w:ascii="宋体" w:hAnsi="宋体" w:cs="宋体"/>
          <w:i w:val="0"/>
          <w:iCs w:val="0"/>
          <w:color w:val="auto"/>
          <w:kern w:val="0"/>
          <w:szCs w:val="21"/>
        </w:rPr>
      </w:pPr>
      <w:r>
        <w:rPr>
          <w:rFonts w:hint="eastAsia" w:ascii="宋体" w:hAnsi="宋体" w:cs="宋体"/>
          <w:i w:val="0"/>
          <w:iCs w:val="0"/>
          <w:color w:val="auto"/>
          <w:kern w:val="0"/>
          <w:szCs w:val="21"/>
        </w:rPr>
        <w:t>联系人：</w:t>
      </w:r>
      <w:r>
        <w:rPr>
          <w:rFonts w:hint="eastAsia" w:ascii="宋体" w:hAnsi="宋体" w:cs="宋体"/>
          <w:i w:val="0"/>
          <w:iCs w:val="0"/>
          <w:color w:val="auto"/>
          <w:kern w:val="0"/>
          <w:szCs w:val="21"/>
          <w:u w:val="single"/>
        </w:rPr>
        <w:t xml:space="preserve">                   </w:t>
      </w:r>
      <w:r>
        <w:rPr>
          <w:rFonts w:hint="eastAsia" w:ascii="宋体" w:hAnsi="宋体" w:cs="宋体"/>
          <w:i w:val="0"/>
          <w:iCs w:val="0"/>
          <w:color w:val="auto"/>
          <w:szCs w:val="21"/>
          <w:u w:val="single"/>
        </w:rPr>
        <w:t>※</w:t>
      </w:r>
      <w:r>
        <w:rPr>
          <w:rFonts w:hint="eastAsia" w:ascii="宋体" w:hAnsi="宋体" w:cs="宋体"/>
          <w:i w:val="0"/>
          <w:iCs w:val="0"/>
          <w:color w:val="auto"/>
          <w:kern w:val="0"/>
          <w:szCs w:val="21"/>
          <w:u w:val="single"/>
        </w:rPr>
        <w:t xml:space="preserve">             </w:t>
      </w:r>
    </w:p>
    <w:p w14:paraId="09050B4A">
      <w:pPr>
        <w:tabs>
          <w:tab w:val="left" w:pos="360"/>
        </w:tabs>
        <w:spacing w:line="400" w:lineRule="exact"/>
        <w:ind w:firstLine="371" w:firstLineChars="177"/>
        <w:rPr>
          <w:rFonts w:ascii="宋体" w:hAnsi="宋体" w:cs="宋体"/>
          <w:i w:val="0"/>
          <w:iCs w:val="0"/>
          <w:color w:val="auto"/>
          <w:kern w:val="0"/>
          <w:szCs w:val="21"/>
        </w:rPr>
      </w:pPr>
      <w:r>
        <w:rPr>
          <w:rFonts w:hint="eastAsia" w:ascii="宋体" w:hAnsi="宋体" w:cs="宋体"/>
          <w:i w:val="0"/>
          <w:iCs w:val="0"/>
          <w:color w:val="auto"/>
          <w:kern w:val="0"/>
          <w:szCs w:val="21"/>
        </w:rPr>
        <w:t>联系电话：</w:t>
      </w:r>
      <w:r>
        <w:rPr>
          <w:rFonts w:hint="eastAsia" w:ascii="宋体" w:hAnsi="宋体" w:cs="宋体"/>
          <w:i w:val="0"/>
          <w:iCs w:val="0"/>
          <w:color w:val="auto"/>
          <w:kern w:val="0"/>
          <w:szCs w:val="21"/>
          <w:u w:val="single"/>
        </w:rPr>
        <w:t xml:space="preserve">                 </w:t>
      </w:r>
      <w:r>
        <w:rPr>
          <w:rFonts w:hint="eastAsia" w:ascii="宋体" w:hAnsi="宋体" w:cs="宋体"/>
          <w:i w:val="0"/>
          <w:iCs w:val="0"/>
          <w:color w:val="auto"/>
          <w:szCs w:val="21"/>
          <w:u w:val="single"/>
        </w:rPr>
        <w:t>※</w:t>
      </w:r>
      <w:r>
        <w:rPr>
          <w:rFonts w:hint="eastAsia" w:ascii="宋体" w:hAnsi="宋体" w:cs="宋体"/>
          <w:i w:val="0"/>
          <w:iCs w:val="0"/>
          <w:color w:val="auto"/>
          <w:kern w:val="0"/>
          <w:szCs w:val="21"/>
          <w:u w:val="single"/>
        </w:rPr>
        <w:t xml:space="preserve">             </w:t>
      </w:r>
    </w:p>
    <w:p w14:paraId="44279481">
      <w:pPr>
        <w:tabs>
          <w:tab w:val="left" w:pos="360"/>
        </w:tabs>
        <w:spacing w:line="400" w:lineRule="exact"/>
        <w:ind w:firstLine="371" w:firstLineChars="177"/>
        <w:rPr>
          <w:rFonts w:ascii="宋体" w:hAnsi="宋体" w:cs="宋体"/>
          <w:i w:val="0"/>
          <w:iCs w:val="0"/>
          <w:color w:val="auto"/>
          <w:kern w:val="0"/>
          <w:szCs w:val="21"/>
        </w:rPr>
      </w:pPr>
      <w:r>
        <w:rPr>
          <w:rFonts w:hint="eastAsia" w:ascii="宋体" w:hAnsi="宋体" w:cs="宋体"/>
          <w:i w:val="0"/>
          <w:iCs w:val="0"/>
          <w:color w:val="auto"/>
          <w:kern w:val="0"/>
          <w:szCs w:val="21"/>
        </w:rPr>
        <w:t>电子邮箱：</w:t>
      </w:r>
      <w:r>
        <w:rPr>
          <w:rFonts w:hint="eastAsia" w:ascii="宋体" w:hAnsi="宋体" w:cs="宋体"/>
          <w:i w:val="0"/>
          <w:iCs w:val="0"/>
          <w:color w:val="auto"/>
          <w:kern w:val="0"/>
          <w:szCs w:val="21"/>
          <w:u w:val="single"/>
        </w:rPr>
        <w:t xml:space="preserve">                 </w:t>
      </w:r>
      <w:r>
        <w:rPr>
          <w:rFonts w:hint="eastAsia" w:ascii="宋体" w:hAnsi="宋体" w:cs="宋体"/>
          <w:i w:val="0"/>
          <w:iCs w:val="0"/>
          <w:color w:val="auto"/>
          <w:szCs w:val="21"/>
          <w:u w:val="single"/>
        </w:rPr>
        <w:t>※</w:t>
      </w:r>
      <w:r>
        <w:rPr>
          <w:rFonts w:hint="eastAsia" w:ascii="宋体" w:hAnsi="宋体" w:cs="宋体"/>
          <w:i w:val="0"/>
          <w:iCs w:val="0"/>
          <w:color w:val="auto"/>
          <w:kern w:val="0"/>
          <w:szCs w:val="21"/>
          <w:u w:val="single"/>
        </w:rPr>
        <w:t xml:space="preserve">             </w:t>
      </w:r>
    </w:p>
    <w:p w14:paraId="30EF4EB4">
      <w:pPr>
        <w:tabs>
          <w:tab w:val="left" w:pos="360"/>
        </w:tabs>
        <w:spacing w:line="400" w:lineRule="exact"/>
        <w:ind w:firstLine="420" w:firstLineChars="200"/>
        <w:rPr>
          <w:rFonts w:ascii="宋体" w:hAnsi="宋体" w:cs="宋体"/>
          <w:i w:val="0"/>
          <w:iCs w:val="0"/>
          <w:strike/>
          <w:color w:val="auto"/>
          <w:szCs w:val="21"/>
        </w:rPr>
      </w:pPr>
      <w:r>
        <w:rPr>
          <w:rFonts w:hint="eastAsia" w:ascii="宋体" w:hAnsi="宋体" w:cs="宋体"/>
          <w:i w:val="0"/>
          <w:iCs w:val="0"/>
          <w:color w:val="auto"/>
          <w:szCs w:val="21"/>
        </w:rPr>
        <w:t>13.4合同如有未尽事宜，由双方协商解决，签订补充协议。</w:t>
      </w:r>
    </w:p>
    <w:p w14:paraId="20587B42">
      <w:pPr>
        <w:widowControl/>
        <w:tabs>
          <w:tab w:val="left" w:pos="8364"/>
        </w:tabs>
        <w:spacing w:line="400" w:lineRule="exact"/>
        <w:ind w:firstLine="420" w:firstLineChars="200"/>
        <w:rPr>
          <w:rFonts w:hint="eastAsia" w:ascii="宋体" w:hAnsi="宋体" w:eastAsia="宋体" w:cs="宋体"/>
          <w:color w:val="auto"/>
          <w:highlight w:val="none"/>
        </w:rPr>
      </w:pPr>
      <w:r>
        <w:rPr>
          <w:rFonts w:hint="eastAsia" w:ascii="宋体" w:hAnsi="宋体" w:cs="宋体"/>
          <w:i w:val="0"/>
          <w:iCs w:val="0"/>
          <w:color w:val="auto"/>
          <w:szCs w:val="21"/>
        </w:rPr>
        <w:t>13.5合同自双方签字并盖章之日起生效。本合同一式</w:t>
      </w:r>
      <w:r>
        <w:rPr>
          <w:rFonts w:hint="eastAsia" w:ascii="宋体" w:hAnsi="宋体"/>
          <w:i w:val="0"/>
          <w:iCs w:val="0"/>
          <w:color w:val="auto"/>
          <w:szCs w:val="21"/>
          <w:u w:val="single"/>
        </w:rPr>
        <w:t xml:space="preserve">  </w:t>
      </w:r>
      <w:r>
        <w:rPr>
          <w:rFonts w:hint="eastAsia" w:ascii="宋体" w:hAnsi="宋体"/>
          <w:i w:val="0"/>
          <w:iCs w:val="0"/>
          <w:color w:val="auto"/>
          <w:szCs w:val="21"/>
          <w:u w:val="single"/>
          <w:lang w:val="en-US" w:eastAsia="zh-CN"/>
        </w:rPr>
        <w:t>陆</w:t>
      </w:r>
      <w:r>
        <w:rPr>
          <w:rFonts w:hint="eastAsia" w:ascii="宋体" w:hAnsi="宋体"/>
          <w:i w:val="0"/>
          <w:iCs w:val="0"/>
          <w:color w:val="auto"/>
          <w:szCs w:val="21"/>
          <w:u w:val="single"/>
        </w:rPr>
        <w:t xml:space="preserve">  </w:t>
      </w:r>
      <w:r>
        <w:rPr>
          <w:rFonts w:hint="eastAsia" w:ascii="宋体" w:hAnsi="宋体" w:cs="宋体"/>
          <w:i w:val="0"/>
          <w:iCs w:val="0"/>
          <w:color w:val="auto"/>
          <w:szCs w:val="21"/>
        </w:rPr>
        <w:t>份，</w:t>
      </w:r>
      <w:r>
        <w:rPr>
          <w:rFonts w:hint="eastAsia" w:ascii="宋体" w:hAnsi="宋体" w:eastAsia="宋体" w:cs="宋体"/>
          <w:color w:val="auto"/>
          <w:highlight w:val="none"/>
        </w:rPr>
        <w:t>甲方执</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肆</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份</w:t>
      </w:r>
      <w:r>
        <w:rPr>
          <w:rFonts w:hint="eastAsia" w:ascii="宋体" w:hAnsi="宋体" w:eastAsia="宋体" w:cs="宋体"/>
          <w:color w:val="auto"/>
          <w:highlight w:val="none"/>
        </w:rPr>
        <w:t>，乙方执</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份 ,具同等法律效力。</w:t>
      </w:r>
    </w:p>
    <w:p w14:paraId="6FE915C7">
      <w:pPr>
        <w:widowControl/>
        <w:tabs>
          <w:tab w:val="left" w:pos="8364"/>
        </w:tabs>
        <w:spacing w:line="400" w:lineRule="exact"/>
        <w:ind w:firstLine="420" w:firstLineChars="200"/>
        <w:rPr>
          <w:rFonts w:ascii="宋体" w:hAnsi="宋体" w:cs="宋体"/>
          <w:i w:val="0"/>
          <w:iCs w:val="0"/>
          <w:color w:val="auto"/>
          <w:szCs w:val="21"/>
        </w:rPr>
      </w:pPr>
      <w:r>
        <w:rPr>
          <w:rFonts w:hint="eastAsia" w:ascii="宋体" w:hAnsi="宋体" w:cs="宋体"/>
          <w:i w:val="0"/>
          <w:iCs w:val="0"/>
          <w:color w:val="auto"/>
          <w:kern w:val="0"/>
          <w:szCs w:val="21"/>
        </w:rPr>
        <w:t>本合同全部条款均为打印字体，任何手写（除签名与日期）、涂改无效。</w:t>
      </w:r>
    </w:p>
    <w:p w14:paraId="6DE95773">
      <w:pPr>
        <w:spacing w:line="400" w:lineRule="exact"/>
        <w:ind w:firstLine="415" w:firstLineChars="198"/>
        <w:rPr>
          <w:rFonts w:hint="eastAsia" w:ascii="宋体" w:hAnsi="宋体" w:cs="宋体"/>
          <w:i w:val="0"/>
          <w:iCs w:val="0"/>
          <w:color w:val="auto"/>
          <w:szCs w:val="21"/>
        </w:rPr>
      </w:pPr>
      <w:r>
        <w:rPr>
          <w:rFonts w:hint="eastAsia" w:ascii="宋体" w:hAnsi="宋体" w:cs="宋体"/>
          <w:i w:val="0"/>
          <w:iCs w:val="0"/>
          <w:color w:val="auto"/>
          <w:szCs w:val="21"/>
        </w:rPr>
        <w:t>（以下无合同正文）</w:t>
      </w:r>
    </w:p>
    <w:p w14:paraId="74AB8418">
      <w:pPr>
        <w:pStyle w:val="2"/>
        <w:spacing w:line="360" w:lineRule="auto"/>
        <w:rPr>
          <w:rFonts w:hint="default" w:ascii="宋体" w:hAnsi="宋体" w:eastAsia="宋体" w:cs="宋体"/>
          <w:i w:val="0"/>
          <w:iCs w:val="0"/>
          <w:color w:val="auto"/>
          <w:kern w:val="0"/>
          <w:sz w:val="21"/>
          <w:szCs w:val="21"/>
          <w:highlight w:val="none"/>
          <w:lang w:val="en-US" w:eastAsia="zh-CN"/>
        </w:rPr>
      </w:pPr>
      <w:r>
        <w:rPr>
          <w:rFonts w:hint="eastAsia" w:ascii="宋体" w:hAnsi="宋体" w:eastAsia="宋体" w:cs="宋体"/>
          <w:i w:val="0"/>
          <w:iCs w:val="0"/>
          <w:color w:val="auto"/>
          <w:kern w:val="0"/>
          <w:sz w:val="21"/>
          <w:szCs w:val="21"/>
          <w:highlight w:val="none"/>
          <w:lang w:val="en-US" w:eastAsia="zh-CN"/>
        </w:rPr>
        <w:t>合同附件：</w:t>
      </w:r>
    </w:p>
    <w:p w14:paraId="3A1D5BC9">
      <w:pPr>
        <w:pStyle w:val="2"/>
        <w:spacing w:line="360" w:lineRule="auto"/>
        <w:rPr>
          <w:rFonts w:hint="eastAsia" w:ascii="宋体" w:hAnsi="宋体" w:eastAsia="宋体" w:cs="宋体"/>
          <w:i w:val="0"/>
          <w:iCs w:val="0"/>
          <w:color w:val="auto"/>
          <w:kern w:val="0"/>
          <w:sz w:val="21"/>
          <w:szCs w:val="21"/>
          <w:highlight w:val="none"/>
          <w:lang w:val="en-US" w:eastAsia="zh-CN"/>
        </w:rPr>
      </w:pPr>
      <w:r>
        <w:rPr>
          <w:rFonts w:hint="eastAsia" w:ascii="宋体" w:hAnsi="宋体" w:eastAsia="宋体" w:cs="宋体"/>
          <w:i w:val="0"/>
          <w:iCs w:val="0"/>
          <w:color w:val="auto"/>
          <w:kern w:val="0"/>
          <w:sz w:val="21"/>
          <w:szCs w:val="21"/>
          <w:highlight w:val="none"/>
          <w:lang w:val="en-US" w:eastAsia="zh-CN"/>
        </w:rPr>
        <w:t>附件1：合同价格清单</w:t>
      </w:r>
    </w:p>
    <w:p w14:paraId="0C9BBFF9">
      <w:pPr>
        <w:pStyle w:val="2"/>
        <w:spacing w:line="360" w:lineRule="auto"/>
        <w:rPr>
          <w:rFonts w:hint="eastAsia" w:ascii="宋体" w:hAnsi="宋体" w:eastAsia="宋体" w:cs="宋体"/>
          <w:i w:val="0"/>
          <w:iCs w:val="0"/>
          <w:color w:val="auto"/>
          <w:kern w:val="0"/>
          <w:sz w:val="21"/>
          <w:szCs w:val="21"/>
          <w:highlight w:val="none"/>
          <w:lang w:val="en-US" w:eastAsia="zh-CN"/>
        </w:rPr>
      </w:pPr>
      <w:r>
        <w:rPr>
          <w:rFonts w:hint="eastAsia" w:ascii="宋体" w:hAnsi="宋体" w:eastAsia="宋体" w:cs="宋体"/>
          <w:i w:val="0"/>
          <w:iCs w:val="0"/>
          <w:color w:val="auto"/>
          <w:kern w:val="0"/>
          <w:sz w:val="21"/>
          <w:szCs w:val="21"/>
          <w:highlight w:val="none"/>
          <w:lang w:val="en-US" w:eastAsia="zh-CN"/>
        </w:rPr>
        <w:t>附件2：廉政协议</w:t>
      </w:r>
    </w:p>
    <w:p w14:paraId="106C5A39">
      <w:pPr>
        <w:pStyle w:val="2"/>
        <w:spacing w:line="360" w:lineRule="auto"/>
        <w:rPr>
          <w:rFonts w:hint="default" w:ascii="宋体" w:hAnsi="宋体" w:eastAsia="宋体" w:cs="宋体"/>
          <w:i w:val="0"/>
          <w:iCs w:val="0"/>
          <w:color w:val="auto"/>
          <w:kern w:val="0"/>
          <w:sz w:val="21"/>
          <w:szCs w:val="21"/>
          <w:highlight w:val="none"/>
          <w:lang w:val="en-US" w:eastAsia="zh-CN"/>
        </w:rPr>
      </w:pPr>
      <w:r>
        <w:rPr>
          <w:rFonts w:hint="eastAsia" w:ascii="宋体" w:hAnsi="宋体" w:eastAsia="宋体" w:cs="宋体"/>
          <w:i w:val="0"/>
          <w:iCs w:val="0"/>
          <w:color w:val="auto"/>
          <w:kern w:val="0"/>
          <w:sz w:val="21"/>
          <w:szCs w:val="21"/>
          <w:highlight w:val="none"/>
          <w:lang w:val="en-US" w:eastAsia="zh-CN"/>
        </w:rPr>
        <w:t>附件3：</w:t>
      </w:r>
      <w:r>
        <w:rPr>
          <w:rFonts w:hint="eastAsia" w:ascii="宋体" w:hAnsi="宋体" w:cs="宋体"/>
          <w:i w:val="0"/>
          <w:iCs w:val="0"/>
          <w:color w:val="auto"/>
          <w:kern w:val="0"/>
          <w:sz w:val="21"/>
          <w:szCs w:val="21"/>
          <w:highlight w:val="none"/>
          <w:lang w:val="en-US" w:eastAsia="zh-CN"/>
        </w:rPr>
        <w:t>质保协议</w:t>
      </w:r>
    </w:p>
    <w:p w14:paraId="154AC827">
      <w:pPr>
        <w:pStyle w:val="2"/>
        <w:spacing w:line="360" w:lineRule="auto"/>
        <w:rPr>
          <w:rFonts w:hint="eastAsia" w:ascii="宋体" w:hAnsi="宋体" w:eastAsia="宋体" w:cs="宋体"/>
          <w:i w:val="0"/>
          <w:iCs w:val="0"/>
          <w:color w:val="auto"/>
          <w:kern w:val="0"/>
          <w:sz w:val="21"/>
          <w:szCs w:val="21"/>
          <w:highlight w:val="none"/>
          <w:lang w:val="en-US" w:eastAsia="zh-CN"/>
        </w:rPr>
      </w:pPr>
      <w:r>
        <w:rPr>
          <w:rFonts w:hint="eastAsia" w:ascii="宋体" w:hAnsi="宋体" w:eastAsia="宋体" w:cs="宋体"/>
          <w:i w:val="0"/>
          <w:iCs w:val="0"/>
          <w:color w:val="auto"/>
          <w:kern w:val="0"/>
          <w:sz w:val="21"/>
          <w:szCs w:val="21"/>
          <w:highlight w:val="none"/>
          <w:lang w:val="en-US" w:eastAsia="zh-CN"/>
        </w:rPr>
        <w:t>附件4：安全生产协议书</w:t>
      </w:r>
    </w:p>
    <w:p w14:paraId="362FDAAB">
      <w:pPr>
        <w:pStyle w:val="2"/>
        <w:spacing w:line="360" w:lineRule="auto"/>
        <w:rPr>
          <w:rFonts w:hint="eastAsia" w:ascii="宋体" w:hAnsi="宋体" w:eastAsia="宋体" w:cs="宋体"/>
          <w:i w:val="0"/>
          <w:iCs w:val="0"/>
          <w:color w:val="auto"/>
          <w:kern w:val="0"/>
          <w:sz w:val="21"/>
          <w:szCs w:val="21"/>
          <w:highlight w:val="none"/>
          <w:lang w:val="en-US" w:eastAsia="zh-CN"/>
        </w:rPr>
      </w:pPr>
      <w:r>
        <w:rPr>
          <w:rFonts w:hint="eastAsia" w:ascii="宋体" w:hAnsi="宋体" w:eastAsia="宋体" w:cs="宋体"/>
          <w:i w:val="0"/>
          <w:iCs w:val="0"/>
          <w:color w:val="auto"/>
          <w:kern w:val="0"/>
          <w:sz w:val="21"/>
          <w:szCs w:val="21"/>
          <w:highlight w:val="none"/>
          <w:lang w:val="en-US" w:eastAsia="zh-CN"/>
        </w:rPr>
        <w:t>附件5：项目部印章使用范围知情书</w:t>
      </w:r>
    </w:p>
    <w:p w14:paraId="12B0E36F">
      <w:pPr>
        <w:pStyle w:val="2"/>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auto"/>
          <w:kern w:val="0"/>
          <w:sz w:val="21"/>
          <w:szCs w:val="21"/>
          <w:highlight w:val="none"/>
          <w:lang w:val="en-US" w:eastAsia="zh-CN"/>
        </w:rPr>
        <w:t>附件6：</w:t>
      </w:r>
      <w:r>
        <w:rPr>
          <w:rFonts w:hint="eastAsia" w:ascii="宋体" w:hAnsi="宋体" w:eastAsia="宋体" w:cs="宋体"/>
          <w:color w:val="auto"/>
          <w:kern w:val="2"/>
          <w:sz w:val="21"/>
          <w:szCs w:val="21"/>
          <w:highlight w:val="none"/>
          <w:lang w:val="en-US" w:eastAsia="zh-CN" w:bidi="ar-SA"/>
        </w:rPr>
        <w:t xml:space="preserve"> 企业规模声明函</w:t>
      </w:r>
    </w:p>
    <w:p w14:paraId="0B4CB632">
      <w:pPr>
        <w:rPr>
          <w:rFonts w:hint="default"/>
          <w:color w:val="auto"/>
          <w:lang w:val="en-US"/>
        </w:rPr>
      </w:pPr>
      <w:r>
        <w:rPr>
          <w:rFonts w:hint="eastAsia" w:ascii="宋体" w:hAnsi="宋体" w:eastAsia="宋体" w:cs="宋体"/>
          <w:color w:val="auto"/>
          <w:kern w:val="2"/>
          <w:sz w:val="21"/>
          <w:szCs w:val="21"/>
          <w:highlight w:val="none"/>
          <w:lang w:val="en-US" w:eastAsia="zh-CN" w:bidi="ar-SA"/>
        </w:rPr>
        <w:t>附件7：消防安全管理协议</w:t>
      </w:r>
    </w:p>
    <w:p w14:paraId="260B8A35">
      <w:pPr>
        <w:rPr>
          <w:i w:val="0"/>
          <w:iCs w:val="0"/>
          <w:color w:val="auto"/>
        </w:rPr>
        <w:sectPr>
          <w:footerReference r:id="rId5" w:type="default"/>
          <w:pgSz w:w="11906" w:h="16838"/>
          <w:pgMar w:top="1440" w:right="1800" w:bottom="1440" w:left="1800" w:header="851" w:footer="992" w:gutter="0"/>
          <w:pgNumType w:fmt="decimal" w:start="1"/>
          <w:cols w:space="720" w:num="1"/>
          <w:docGrid w:type="lines" w:linePitch="312" w:charSpace="0"/>
        </w:sectPr>
      </w:pPr>
    </w:p>
    <w:p w14:paraId="1ADB529A">
      <w:pPr>
        <w:spacing w:line="400" w:lineRule="exact"/>
        <w:ind w:firstLine="415" w:firstLineChars="198"/>
        <w:rPr>
          <w:rFonts w:hint="eastAsia" w:ascii="宋体" w:hAnsi="宋体" w:cs="宋体"/>
          <w:i w:val="0"/>
          <w:iCs w:val="0"/>
          <w:color w:val="auto"/>
          <w:szCs w:val="21"/>
        </w:rPr>
      </w:pPr>
    </w:p>
    <w:tbl>
      <w:tblPr>
        <w:tblStyle w:val="11"/>
        <w:tblW w:w="8814" w:type="dxa"/>
        <w:tblInd w:w="0" w:type="dxa"/>
        <w:tblLayout w:type="fixed"/>
        <w:tblCellMar>
          <w:top w:w="0" w:type="dxa"/>
          <w:left w:w="108" w:type="dxa"/>
          <w:bottom w:w="0" w:type="dxa"/>
          <w:right w:w="108" w:type="dxa"/>
        </w:tblCellMar>
      </w:tblPr>
      <w:tblGrid>
        <w:gridCol w:w="4407"/>
        <w:gridCol w:w="4407"/>
      </w:tblGrid>
      <w:tr w14:paraId="3691601D">
        <w:tblPrEx>
          <w:tblCellMar>
            <w:top w:w="0" w:type="dxa"/>
            <w:left w:w="108" w:type="dxa"/>
            <w:bottom w:w="0" w:type="dxa"/>
            <w:right w:w="108" w:type="dxa"/>
          </w:tblCellMar>
        </w:tblPrEx>
        <w:trPr>
          <w:trHeight w:val="639" w:hRule="atLeast"/>
        </w:trPr>
        <w:tc>
          <w:tcPr>
            <w:tcW w:w="4407" w:type="dxa"/>
          </w:tcPr>
          <w:p w14:paraId="4CEA7F9A">
            <w:pPr>
              <w:spacing w:line="420" w:lineRule="exact"/>
              <w:rPr>
                <w:rFonts w:ascii="宋体" w:hAnsi="宋体" w:cs="宋体"/>
                <w:i w:val="0"/>
                <w:iCs w:val="0"/>
                <w:color w:val="auto"/>
                <w:szCs w:val="21"/>
              </w:rPr>
            </w:pPr>
            <w:r>
              <w:rPr>
                <w:rFonts w:hint="eastAsia" w:ascii="宋体" w:hAnsi="宋体" w:cs="宋体"/>
                <w:i w:val="0"/>
                <w:iCs w:val="0"/>
                <w:color w:val="auto"/>
                <w:szCs w:val="21"/>
              </w:rPr>
              <w:t>买方：（盖章）</w:t>
            </w:r>
          </w:p>
        </w:tc>
        <w:tc>
          <w:tcPr>
            <w:tcW w:w="4407" w:type="dxa"/>
          </w:tcPr>
          <w:p w14:paraId="4E44C028">
            <w:pPr>
              <w:spacing w:line="420" w:lineRule="exact"/>
              <w:rPr>
                <w:rFonts w:ascii="宋体" w:hAnsi="宋体" w:cs="宋体"/>
                <w:i w:val="0"/>
                <w:iCs w:val="0"/>
                <w:color w:val="auto"/>
                <w:szCs w:val="21"/>
              </w:rPr>
            </w:pPr>
            <w:r>
              <w:rPr>
                <w:rFonts w:hint="eastAsia" w:ascii="宋体" w:hAnsi="宋体" w:cs="宋体"/>
                <w:i w:val="0"/>
                <w:iCs w:val="0"/>
                <w:color w:val="auto"/>
                <w:szCs w:val="21"/>
              </w:rPr>
              <w:t>卖方：（盖章）</w:t>
            </w:r>
          </w:p>
        </w:tc>
      </w:tr>
      <w:tr w14:paraId="27CDFD8A">
        <w:tblPrEx>
          <w:tblCellMar>
            <w:top w:w="0" w:type="dxa"/>
            <w:left w:w="108" w:type="dxa"/>
            <w:bottom w:w="0" w:type="dxa"/>
            <w:right w:w="108" w:type="dxa"/>
          </w:tblCellMar>
        </w:tblPrEx>
        <w:trPr>
          <w:trHeight w:val="639" w:hRule="atLeast"/>
        </w:trPr>
        <w:tc>
          <w:tcPr>
            <w:tcW w:w="4407" w:type="dxa"/>
          </w:tcPr>
          <w:p w14:paraId="3D2CEC3F">
            <w:pPr>
              <w:spacing w:line="420" w:lineRule="exact"/>
              <w:rPr>
                <w:rFonts w:ascii="宋体" w:hAnsi="宋体" w:cs="宋体"/>
                <w:i w:val="0"/>
                <w:iCs w:val="0"/>
                <w:color w:val="auto"/>
                <w:szCs w:val="21"/>
              </w:rPr>
            </w:pPr>
            <w:r>
              <w:rPr>
                <w:rFonts w:hint="eastAsia" w:ascii="宋体" w:hAnsi="宋体" w:cs="宋体"/>
                <w:i w:val="0"/>
                <w:iCs w:val="0"/>
                <w:color w:val="auto"/>
                <w:szCs w:val="21"/>
              </w:rPr>
              <w:t>住所地址：</w:t>
            </w:r>
          </w:p>
        </w:tc>
        <w:tc>
          <w:tcPr>
            <w:tcW w:w="4407" w:type="dxa"/>
          </w:tcPr>
          <w:p w14:paraId="2FC15FA4">
            <w:pPr>
              <w:spacing w:line="420" w:lineRule="exact"/>
              <w:rPr>
                <w:rFonts w:ascii="宋体" w:hAnsi="宋体" w:cs="宋体"/>
                <w:i w:val="0"/>
                <w:iCs w:val="0"/>
                <w:color w:val="auto"/>
                <w:szCs w:val="21"/>
              </w:rPr>
            </w:pPr>
            <w:r>
              <w:rPr>
                <w:rFonts w:hint="eastAsia" w:ascii="宋体" w:hAnsi="宋体" w:cs="宋体"/>
                <w:i w:val="0"/>
                <w:iCs w:val="0"/>
                <w:color w:val="auto"/>
                <w:szCs w:val="21"/>
              </w:rPr>
              <w:t>住所地址：</w:t>
            </w:r>
          </w:p>
        </w:tc>
      </w:tr>
      <w:tr w14:paraId="5B93030F">
        <w:tblPrEx>
          <w:tblCellMar>
            <w:top w:w="0" w:type="dxa"/>
            <w:left w:w="108" w:type="dxa"/>
            <w:bottom w:w="0" w:type="dxa"/>
            <w:right w:w="108" w:type="dxa"/>
          </w:tblCellMar>
        </w:tblPrEx>
        <w:trPr>
          <w:trHeight w:val="639" w:hRule="atLeast"/>
        </w:trPr>
        <w:tc>
          <w:tcPr>
            <w:tcW w:w="4407" w:type="dxa"/>
          </w:tcPr>
          <w:p w14:paraId="14C6E375">
            <w:pPr>
              <w:spacing w:line="420" w:lineRule="exact"/>
              <w:rPr>
                <w:rFonts w:ascii="宋体" w:hAnsi="宋体" w:cs="宋体"/>
                <w:i w:val="0"/>
                <w:iCs w:val="0"/>
                <w:color w:val="auto"/>
                <w:szCs w:val="21"/>
              </w:rPr>
            </w:pPr>
            <w:r>
              <w:rPr>
                <w:rFonts w:hint="eastAsia" w:ascii="宋体" w:hAnsi="宋体" w:cs="宋体"/>
                <w:i w:val="0"/>
                <w:iCs w:val="0"/>
                <w:color w:val="auto"/>
                <w:szCs w:val="21"/>
              </w:rPr>
              <w:t>法定代表人：</w:t>
            </w:r>
          </w:p>
        </w:tc>
        <w:tc>
          <w:tcPr>
            <w:tcW w:w="4407" w:type="dxa"/>
          </w:tcPr>
          <w:p w14:paraId="084EBFB7">
            <w:pPr>
              <w:spacing w:line="420" w:lineRule="exact"/>
              <w:rPr>
                <w:rFonts w:ascii="宋体" w:hAnsi="宋体" w:cs="宋体"/>
                <w:i w:val="0"/>
                <w:iCs w:val="0"/>
                <w:color w:val="auto"/>
                <w:szCs w:val="21"/>
              </w:rPr>
            </w:pPr>
            <w:r>
              <w:rPr>
                <w:rFonts w:hint="eastAsia" w:ascii="宋体" w:hAnsi="宋体" w:cs="宋体"/>
                <w:i w:val="0"/>
                <w:iCs w:val="0"/>
                <w:color w:val="auto"/>
                <w:szCs w:val="21"/>
              </w:rPr>
              <w:t>法定代表人：</w:t>
            </w:r>
          </w:p>
        </w:tc>
      </w:tr>
      <w:tr w14:paraId="3C21ED0A">
        <w:tblPrEx>
          <w:tblCellMar>
            <w:top w:w="0" w:type="dxa"/>
            <w:left w:w="108" w:type="dxa"/>
            <w:bottom w:w="0" w:type="dxa"/>
            <w:right w:w="108" w:type="dxa"/>
          </w:tblCellMar>
        </w:tblPrEx>
        <w:trPr>
          <w:trHeight w:val="639" w:hRule="atLeast"/>
        </w:trPr>
        <w:tc>
          <w:tcPr>
            <w:tcW w:w="4407" w:type="dxa"/>
          </w:tcPr>
          <w:p w14:paraId="1020BBA2">
            <w:pPr>
              <w:spacing w:line="420" w:lineRule="exact"/>
              <w:rPr>
                <w:rFonts w:ascii="宋体" w:hAnsi="宋体" w:cs="宋体"/>
                <w:i w:val="0"/>
                <w:iCs w:val="0"/>
                <w:color w:val="auto"/>
                <w:szCs w:val="21"/>
              </w:rPr>
            </w:pPr>
            <w:r>
              <w:rPr>
                <w:rFonts w:hint="eastAsia" w:ascii="宋体" w:hAnsi="宋体" w:cs="宋体"/>
                <w:i w:val="0"/>
                <w:iCs w:val="0"/>
                <w:color w:val="auto"/>
                <w:szCs w:val="21"/>
              </w:rPr>
              <w:t>委托代理人：</w:t>
            </w:r>
          </w:p>
        </w:tc>
        <w:tc>
          <w:tcPr>
            <w:tcW w:w="4407" w:type="dxa"/>
          </w:tcPr>
          <w:p w14:paraId="1EEBF6D2">
            <w:pPr>
              <w:spacing w:line="420" w:lineRule="exact"/>
              <w:rPr>
                <w:rFonts w:ascii="宋体" w:hAnsi="宋体" w:cs="宋体"/>
                <w:i w:val="0"/>
                <w:iCs w:val="0"/>
                <w:color w:val="auto"/>
                <w:szCs w:val="21"/>
              </w:rPr>
            </w:pPr>
            <w:r>
              <w:rPr>
                <w:rFonts w:hint="eastAsia" w:ascii="宋体" w:hAnsi="宋体" w:cs="宋体"/>
                <w:i w:val="0"/>
                <w:iCs w:val="0"/>
                <w:color w:val="auto"/>
                <w:szCs w:val="21"/>
              </w:rPr>
              <w:t>委托代理人：</w:t>
            </w:r>
          </w:p>
        </w:tc>
      </w:tr>
      <w:tr w14:paraId="0481D9F6">
        <w:tblPrEx>
          <w:tblCellMar>
            <w:top w:w="0" w:type="dxa"/>
            <w:left w:w="108" w:type="dxa"/>
            <w:bottom w:w="0" w:type="dxa"/>
            <w:right w:w="108" w:type="dxa"/>
          </w:tblCellMar>
        </w:tblPrEx>
        <w:trPr>
          <w:trHeight w:val="639" w:hRule="atLeast"/>
        </w:trPr>
        <w:tc>
          <w:tcPr>
            <w:tcW w:w="4407" w:type="dxa"/>
          </w:tcPr>
          <w:p w14:paraId="0586045E">
            <w:pPr>
              <w:spacing w:line="420" w:lineRule="exact"/>
              <w:rPr>
                <w:rFonts w:ascii="宋体" w:hAnsi="宋体" w:cs="宋体"/>
                <w:i w:val="0"/>
                <w:iCs w:val="0"/>
                <w:color w:val="auto"/>
                <w:szCs w:val="21"/>
              </w:rPr>
            </w:pPr>
            <w:r>
              <w:rPr>
                <w:rFonts w:hint="eastAsia" w:ascii="宋体" w:hAnsi="宋体" w:cs="宋体"/>
                <w:i w:val="0"/>
                <w:iCs w:val="0"/>
                <w:color w:val="auto"/>
                <w:szCs w:val="21"/>
              </w:rPr>
              <w:t>电话：</w:t>
            </w:r>
          </w:p>
        </w:tc>
        <w:tc>
          <w:tcPr>
            <w:tcW w:w="4407" w:type="dxa"/>
          </w:tcPr>
          <w:p w14:paraId="22EDE840">
            <w:pPr>
              <w:spacing w:line="420" w:lineRule="exact"/>
              <w:rPr>
                <w:rFonts w:ascii="宋体" w:hAnsi="宋体" w:cs="宋体"/>
                <w:i w:val="0"/>
                <w:iCs w:val="0"/>
                <w:color w:val="auto"/>
                <w:szCs w:val="21"/>
              </w:rPr>
            </w:pPr>
            <w:r>
              <w:rPr>
                <w:rFonts w:hint="eastAsia" w:ascii="宋体" w:hAnsi="宋体" w:cs="宋体"/>
                <w:i w:val="0"/>
                <w:iCs w:val="0"/>
                <w:color w:val="auto"/>
                <w:szCs w:val="21"/>
              </w:rPr>
              <w:t>电话：</w:t>
            </w:r>
          </w:p>
        </w:tc>
      </w:tr>
      <w:tr w14:paraId="557B7787">
        <w:tblPrEx>
          <w:tblCellMar>
            <w:top w:w="0" w:type="dxa"/>
            <w:left w:w="108" w:type="dxa"/>
            <w:bottom w:w="0" w:type="dxa"/>
            <w:right w:w="108" w:type="dxa"/>
          </w:tblCellMar>
        </w:tblPrEx>
        <w:trPr>
          <w:trHeight w:val="639" w:hRule="atLeast"/>
        </w:trPr>
        <w:tc>
          <w:tcPr>
            <w:tcW w:w="4407" w:type="dxa"/>
          </w:tcPr>
          <w:p w14:paraId="7CE9682B">
            <w:pPr>
              <w:spacing w:line="420" w:lineRule="exact"/>
              <w:rPr>
                <w:rFonts w:ascii="宋体" w:hAnsi="宋体" w:cs="宋体"/>
                <w:i w:val="0"/>
                <w:iCs w:val="0"/>
                <w:color w:val="auto"/>
                <w:szCs w:val="21"/>
              </w:rPr>
            </w:pPr>
            <w:r>
              <w:rPr>
                <w:rFonts w:hint="eastAsia" w:ascii="宋体" w:hAnsi="宋体" w:cs="宋体"/>
                <w:i w:val="0"/>
                <w:iCs w:val="0"/>
                <w:color w:val="auto"/>
                <w:szCs w:val="21"/>
              </w:rPr>
              <w:t>纳税人识别号：</w:t>
            </w:r>
          </w:p>
        </w:tc>
        <w:tc>
          <w:tcPr>
            <w:tcW w:w="4407" w:type="dxa"/>
          </w:tcPr>
          <w:p w14:paraId="6AA4D0A6">
            <w:pPr>
              <w:spacing w:line="420" w:lineRule="exact"/>
              <w:rPr>
                <w:rFonts w:ascii="宋体" w:hAnsi="宋体" w:cs="宋体"/>
                <w:i w:val="0"/>
                <w:iCs w:val="0"/>
                <w:color w:val="auto"/>
                <w:szCs w:val="21"/>
              </w:rPr>
            </w:pPr>
            <w:r>
              <w:rPr>
                <w:rFonts w:hint="eastAsia" w:ascii="宋体" w:hAnsi="宋体" w:cs="宋体"/>
                <w:i w:val="0"/>
                <w:iCs w:val="0"/>
                <w:color w:val="auto"/>
                <w:szCs w:val="21"/>
              </w:rPr>
              <w:t>纳税人识别号：</w:t>
            </w:r>
          </w:p>
        </w:tc>
      </w:tr>
      <w:tr w14:paraId="7778926D">
        <w:tblPrEx>
          <w:tblCellMar>
            <w:top w:w="0" w:type="dxa"/>
            <w:left w:w="108" w:type="dxa"/>
            <w:bottom w:w="0" w:type="dxa"/>
            <w:right w:w="108" w:type="dxa"/>
          </w:tblCellMar>
        </w:tblPrEx>
        <w:trPr>
          <w:trHeight w:val="639" w:hRule="atLeast"/>
        </w:trPr>
        <w:tc>
          <w:tcPr>
            <w:tcW w:w="4407" w:type="dxa"/>
          </w:tcPr>
          <w:p w14:paraId="702276EB">
            <w:pPr>
              <w:spacing w:line="420" w:lineRule="exact"/>
              <w:rPr>
                <w:rFonts w:ascii="宋体" w:hAnsi="宋体" w:cs="宋体"/>
                <w:i w:val="0"/>
                <w:iCs w:val="0"/>
                <w:color w:val="auto"/>
                <w:szCs w:val="21"/>
              </w:rPr>
            </w:pPr>
            <w:r>
              <w:rPr>
                <w:rFonts w:hint="eastAsia" w:ascii="宋体" w:hAnsi="宋体" w:cs="宋体"/>
                <w:i w:val="0"/>
                <w:iCs w:val="0"/>
                <w:color w:val="auto"/>
                <w:szCs w:val="21"/>
              </w:rPr>
              <w:t>开户银行：</w:t>
            </w:r>
          </w:p>
        </w:tc>
        <w:tc>
          <w:tcPr>
            <w:tcW w:w="4407" w:type="dxa"/>
          </w:tcPr>
          <w:p w14:paraId="2F8E3BD5">
            <w:pPr>
              <w:spacing w:line="420" w:lineRule="exact"/>
              <w:rPr>
                <w:rFonts w:ascii="宋体" w:hAnsi="宋体" w:cs="宋体"/>
                <w:i w:val="0"/>
                <w:iCs w:val="0"/>
                <w:color w:val="auto"/>
                <w:szCs w:val="21"/>
              </w:rPr>
            </w:pPr>
            <w:r>
              <w:rPr>
                <w:rFonts w:hint="eastAsia" w:ascii="宋体" w:hAnsi="宋体" w:cs="宋体"/>
                <w:i w:val="0"/>
                <w:iCs w:val="0"/>
                <w:color w:val="auto"/>
                <w:szCs w:val="21"/>
              </w:rPr>
              <w:t>开户银行：</w:t>
            </w:r>
          </w:p>
        </w:tc>
      </w:tr>
      <w:tr w14:paraId="48AD6454">
        <w:tblPrEx>
          <w:tblCellMar>
            <w:top w:w="0" w:type="dxa"/>
            <w:left w:w="108" w:type="dxa"/>
            <w:bottom w:w="0" w:type="dxa"/>
            <w:right w:w="108" w:type="dxa"/>
          </w:tblCellMar>
        </w:tblPrEx>
        <w:trPr>
          <w:trHeight w:val="639" w:hRule="atLeast"/>
        </w:trPr>
        <w:tc>
          <w:tcPr>
            <w:tcW w:w="4407" w:type="dxa"/>
          </w:tcPr>
          <w:p w14:paraId="004621EE">
            <w:pPr>
              <w:spacing w:line="420" w:lineRule="exact"/>
              <w:rPr>
                <w:rFonts w:ascii="宋体" w:hAnsi="宋体" w:cs="宋体"/>
                <w:i w:val="0"/>
                <w:iCs w:val="0"/>
                <w:color w:val="auto"/>
                <w:szCs w:val="21"/>
              </w:rPr>
            </w:pPr>
            <w:r>
              <w:rPr>
                <w:rFonts w:hint="eastAsia" w:ascii="宋体" w:hAnsi="宋体" w:cs="宋体"/>
                <w:i w:val="0"/>
                <w:iCs w:val="0"/>
                <w:color w:val="auto"/>
                <w:szCs w:val="21"/>
              </w:rPr>
              <w:t>账号：</w:t>
            </w:r>
          </w:p>
          <w:p w14:paraId="223A5F38">
            <w:pPr>
              <w:spacing w:line="420" w:lineRule="exact"/>
              <w:rPr>
                <w:rFonts w:ascii="宋体" w:hAnsi="宋体" w:cs="宋体"/>
                <w:i w:val="0"/>
                <w:iCs w:val="0"/>
                <w:color w:val="auto"/>
                <w:szCs w:val="21"/>
              </w:rPr>
            </w:pPr>
            <w:r>
              <w:rPr>
                <w:rFonts w:hint="eastAsia" w:ascii="宋体" w:hAnsi="宋体" w:cs="宋体"/>
                <w:i w:val="0"/>
                <w:iCs w:val="0"/>
                <w:color w:val="auto"/>
                <w:szCs w:val="21"/>
              </w:rPr>
              <w:t>签订日期：</w:t>
            </w:r>
          </w:p>
        </w:tc>
        <w:tc>
          <w:tcPr>
            <w:tcW w:w="4407" w:type="dxa"/>
          </w:tcPr>
          <w:p w14:paraId="40093624">
            <w:pPr>
              <w:spacing w:line="420" w:lineRule="exact"/>
              <w:rPr>
                <w:rFonts w:ascii="宋体" w:hAnsi="宋体" w:cs="宋体"/>
                <w:i w:val="0"/>
                <w:iCs w:val="0"/>
                <w:color w:val="auto"/>
                <w:szCs w:val="21"/>
              </w:rPr>
            </w:pPr>
            <w:r>
              <w:rPr>
                <w:rFonts w:hint="eastAsia" w:ascii="宋体" w:hAnsi="宋体" w:cs="宋体"/>
                <w:i w:val="0"/>
                <w:iCs w:val="0"/>
                <w:color w:val="auto"/>
                <w:szCs w:val="21"/>
              </w:rPr>
              <w:t>账号：</w:t>
            </w:r>
          </w:p>
          <w:p w14:paraId="1F6F4965">
            <w:pPr>
              <w:spacing w:line="420" w:lineRule="exact"/>
              <w:rPr>
                <w:rFonts w:ascii="宋体" w:hAnsi="宋体" w:cs="宋体"/>
                <w:i w:val="0"/>
                <w:iCs w:val="0"/>
                <w:color w:val="auto"/>
                <w:szCs w:val="21"/>
              </w:rPr>
            </w:pPr>
            <w:r>
              <w:rPr>
                <w:rFonts w:hint="eastAsia" w:ascii="宋体" w:hAnsi="宋体" w:cs="宋体"/>
                <w:i w:val="0"/>
                <w:iCs w:val="0"/>
                <w:color w:val="auto"/>
                <w:szCs w:val="21"/>
              </w:rPr>
              <w:t>签订日期：</w:t>
            </w:r>
          </w:p>
        </w:tc>
      </w:tr>
    </w:tbl>
    <w:p w14:paraId="0F4BDB34">
      <w:pPr>
        <w:spacing w:before="156" w:beforeLines="50" w:after="156" w:afterLines="50" w:line="298" w:lineRule="auto"/>
        <w:jc w:val="left"/>
        <w:rPr>
          <w:rFonts w:hint="eastAsia" w:ascii="宋体" w:hAnsi="宋体" w:eastAsia="宋体" w:cs="宋体"/>
          <w:b/>
          <w:bCs/>
          <w:color w:val="auto"/>
          <w:highlight w:val="none"/>
          <w:lang w:val="en-US" w:eastAsia="zh-CN"/>
        </w:rPr>
      </w:pPr>
    </w:p>
    <w:p w14:paraId="4730231D">
      <w:pPr>
        <w:spacing w:before="156" w:beforeLines="50" w:after="156" w:afterLines="50" w:line="298" w:lineRule="auto"/>
        <w:jc w:val="left"/>
        <w:rPr>
          <w:rFonts w:hint="eastAsia" w:ascii="宋体" w:hAnsi="宋体" w:eastAsia="宋体" w:cs="宋体"/>
          <w:b/>
          <w:bCs/>
          <w:color w:val="auto"/>
          <w:highlight w:val="none"/>
          <w:lang w:val="en-US" w:eastAsia="zh-CN"/>
        </w:rPr>
      </w:pPr>
    </w:p>
    <w:p w14:paraId="242DF6F5">
      <w:pPr>
        <w:spacing w:before="156" w:beforeLines="50" w:after="156" w:afterLines="50" w:line="298" w:lineRule="auto"/>
        <w:jc w:val="left"/>
        <w:rPr>
          <w:rFonts w:hint="eastAsia" w:ascii="宋体" w:hAnsi="宋体" w:eastAsia="宋体" w:cs="宋体"/>
          <w:b/>
          <w:bCs/>
          <w:color w:val="auto"/>
          <w:highlight w:val="none"/>
          <w:lang w:val="en-US" w:eastAsia="zh-CN"/>
        </w:rPr>
      </w:pPr>
    </w:p>
    <w:p w14:paraId="56475EE4">
      <w:pPr>
        <w:spacing w:before="156" w:beforeLines="50" w:after="156" w:afterLines="50" w:line="298" w:lineRule="auto"/>
        <w:jc w:val="left"/>
        <w:rPr>
          <w:rFonts w:hint="eastAsia" w:ascii="宋体" w:hAnsi="宋体" w:eastAsia="宋体" w:cs="宋体"/>
          <w:b/>
          <w:bCs/>
          <w:color w:val="auto"/>
          <w:highlight w:val="none"/>
          <w:lang w:val="en-US" w:eastAsia="zh-CN"/>
        </w:rPr>
      </w:pPr>
    </w:p>
    <w:p w14:paraId="24BBD7E6">
      <w:pPr>
        <w:spacing w:before="156" w:beforeLines="50" w:after="156" w:afterLines="50" w:line="298" w:lineRule="auto"/>
        <w:jc w:val="left"/>
        <w:rPr>
          <w:rFonts w:hint="eastAsia" w:ascii="宋体" w:hAnsi="宋体" w:eastAsia="宋体" w:cs="宋体"/>
          <w:b/>
          <w:bCs/>
          <w:color w:val="auto"/>
          <w:highlight w:val="none"/>
          <w:lang w:val="en-US" w:eastAsia="zh-CN"/>
        </w:rPr>
      </w:pPr>
    </w:p>
    <w:p w14:paraId="298871F6">
      <w:pPr>
        <w:spacing w:before="156" w:beforeLines="50" w:after="156" w:afterLines="50" w:line="298" w:lineRule="auto"/>
        <w:jc w:val="left"/>
        <w:rPr>
          <w:rFonts w:hint="eastAsia" w:ascii="宋体" w:hAnsi="宋体" w:eastAsia="宋体" w:cs="宋体"/>
          <w:b/>
          <w:bCs/>
          <w:color w:val="auto"/>
          <w:highlight w:val="none"/>
          <w:lang w:val="en-US" w:eastAsia="zh-CN"/>
        </w:rPr>
      </w:pPr>
    </w:p>
    <w:p w14:paraId="3EACE85B">
      <w:pPr>
        <w:spacing w:before="156" w:beforeLines="50" w:after="156" w:afterLines="50" w:line="298" w:lineRule="auto"/>
        <w:jc w:val="left"/>
        <w:rPr>
          <w:rFonts w:hint="eastAsia" w:ascii="宋体" w:hAnsi="宋体" w:eastAsia="宋体" w:cs="宋体"/>
          <w:b/>
          <w:bCs/>
          <w:color w:val="auto"/>
          <w:highlight w:val="none"/>
          <w:lang w:val="en-US" w:eastAsia="zh-CN"/>
        </w:rPr>
      </w:pPr>
    </w:p>
    <w:p w14:paraId="109F9F72">
      <w:pPr>
        <w:spacing w:before="156" w:beforeLines="50" w:after="156" w:afterLines="50" w:line="298" w:lineRule="auto"/>
        <w:jc w:val="left"/>
        <w:rPr>
          <w:rFonts w:hint="eastAsia" w:ascii="宋体" w:hAnsi="宋体" w:eastAsia="宋体" w:cs="宋体"/>
          <w:b/>
          <w:bCs/>
          <w:color w:val="auto"/>
          <w:highlight w:val="none"/>
          <w:lang w:val="en-US" w:eastAsia="zh-CN"/>
        </w:rPr>
      </w:pPr>
    </w:p>
    <w:p w14:paraId="59460677">
      <w:pPr>
        <w:spacing w:before="156" w:beforeLines="50" w:after="156" w:afterLines="50" w:line="298" w:lineRule="auto"/>
        <w:jc w:val="left"/>
        <w:rPr>
          <w:rFonts w:hint="eastAsia" w:ascii="宋体" w:hAnsi="宋体" w:eastAsia="宋体" w:cs="宋体"/>
          <w:b/>
          <w:bCs/>
          <w:color w:val="auto"/>
          <w:highlight w:val="none"/>
          <w:lang w:val="en-US" w:eastAsia="zh-CN"/>
        </w:rPr>
      </w:pPr>
    </w:p>
    <w:p w14:paraId="333317BA">
      <w:pPr>
        <w:spacing w:before="156" w:beforeLines="50" w:after="156" w:afterLines="50" w:line="298" w:lineRule="auto"/>
        <w:jc w:val="left"/>
        <w:rPr>
          <w:rFonts w:hint="eastAsia" w:ascii="宋体" w:hAnsi="宋体" w:eastAsia="宋体" w:cs="宋体"/>
          <w:b/>
          <w:bCs/>
          <w:color w:val="auto"/>
          <w:highlight w:val="none"/>
          <w:lang w:val="en-US" w:eastAsia="zh-CN"/>
        </w:rPr>
      </w:pPr>
    </w:p>
    <w:p w14:paraId="5A8BFED9">
      <w:pPr>
        <w:spacing w:before="156" w:beforeLines="50" w:after="156" w:afterLines="50" w:line="298" w:lineRule="auto"/>
        <w:jc w:val="left"/>
        <w:rPr>
          <w:rFonts w:hint="eastAsia" w:ascii="宋体" w:hAnsi="宋体" w:eastAsia="宋体" w:cs="宋体"/>
          <w:b/>
          <w:bCs/>
          <w:color w:val="auto"/>
          <w:highlight w:val="none"/>
          <w:lang w:val="en-US" w:eastAsia="zh-CN"/>
        </w:rPr>
      </w:pPr>
    </w:p>
    <w:p w14:paraId="532BC079">
      <w:pPr>
        <w:spacing w:before="156" w:beforeLines="50" w:after="156" w:afterLines="50" w:line="298" w:lineRule="auto"/>
        <w:jc w:val="left"/>
        <w:rPr>
          <w:rFonts w:hint="eastAsia" w:ascii="宋体" w:hAnsi="宋体" w:eastAsia="宋体" w:cs="宋体"/>
          <w:b/>
          <w:bCs/>
          <w:color w:val="auto"/>
          <w:highlight w:val="none"/>
          <w:lang w:val="en-US" w:eastAsia="zh-CN"/>
        </w:rPr>
      </w:pPr>
    </w:p>
    <w:p w14:paraId="367B12A5">
      <w:pPr>
        <w:spacing w:before="156" w:beforeLines="50" w:after="156" w:afterLines="50" w:line="298" w:lineRule="auto"/>
        <w:jc w:val="left"/>
        <w:rPr>
          <w:rFonts w:hint="eastAsia" w:ascii="宋体" w:hAnsi="宋体" w:eastAsia="宋体" w:cs="宋体"/>
          <w:b/>
          <w:bCs/>
          <w:color w:val="auto"/>
          <w:highlight w:val="none"/>
          <w:lang w:val="en-US" w:eastAsia="zh-CN"/>
        </w:rPr>
      </w:pPr>
    </w:p>
    <w:p w14:paraId="4A31ADA0">
      <w:pPr>
        <w:spacing w:before="156" w:beforeLines="50" w:after="156" w:afterLines="50" w:line="298" w:lineRule="auto"/>
        <w:jc w:val="left"/>
        <w:rPr>
          <w:rFonts w:hint="eastAsia" w:ascii="宋体" w:hAnsi="宋体" w:eastAsia="宋体" w:cs="宋体"/>
          <w:b/>
          <w:bCs/>
          <w:color w:val="auto"/>
          <w:highlight w:val="none"/>
          <w:lang w:val="en-US" w:eastAsia="zh-CN"/>
        </w:rPr>
      </w:pPr>
    </w:p>
    <w:p w14:paraId="745D2FF9">
      <w:pPr>
        <w:spacing w:before="156" w:beforeLines="50" w:after="156" w:afterLines="50" w:line="298" w:lineRule="auto"/>
        <w:jc w:val="left"/>
        <w:rPr>
          <w:rFonts w:hint="eastAsia" w:ascii="宋体" w:hAnsi="宋体" w:eastAsia="宋体" w:cs="宋体"/>
          <w:b/>
          <w:bCs/>
          <w:color w:val="auto"/>
          <w:highlight w:val="none"/>
          <w:lang w:val="en-US" w:eastAsia="zh-CN"/>
        </w:rPr>
      </w:pPr>
    </w:p>
    <w:p w14:paraId="5581C87A">
      <w:pPr>
        <w:spacing w:before="156" w:beforeLines="50" w:after="156" w:afterLines="50" w:line="298" w:lineRule="auto"/>
        <w:jc w:val="left"/>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附件1：合同价格清单</w:t>
      </w:r>
    </w:p>
    <w:p w14:paraId="7E850592">
      <w:pPr>
        <w:pStyle w:val="2"/>
        <w:rPr>
          <w:rFonts w:hint="eastAsia" w:ascii="宋体" w:hAnsi="宋体" w:eastAsia="宋体" w:cs="宋体"/>
          <w:b/>
          <w:bCs/>
          <w:color w:val="auto"/>
          <w:highlight w:val="none"/>
          <w:lang w:val="en-US" w:eastAsia="zh-CN"/>
        </w:rPr>
        <w:sectPr>
          <w:pgSz w:w="11906" w:h="16838"/>
          <w:pgMar w:top="1440" w:right="1800" w:bottom="1440" w:left="1800" w:header="851" w:footer="992" w:gutter="0"/>
          <w:pgNumType w:fmt="decimal"/>
          <w:cols w:space="720" w:num="1"/>
          <w:docGrid w:type="lines" w:linePitch="312" w:charSpace="0"/>
        </w:sectPr>
      </w:pPr>
    </w:p>
    <w:p w14:paraId="4BB52C4F">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w:t>
      </w:r>
      <w:r>
        <w:rPr>
          <w:rFonts w:hint="eastAsia" w:ascii="宋体" w:hAnsi="宋体" w:eastAsia="宋体" w:cs="宋体"/>
          <w:b/>
          <w:color w:val="auto"/>
          <w:sz w:val="24"/>
          <w:highlight w:val="none"/>
          <w:lang w:val="en-US" w:eastAsia="zh-CN"/>
        </w:rPr>
        <w:t>2</w:t>
      </w:r>
      <w:r>
        <w:rPr>
          <w:rFonts w:hint="eastAsia" w:ascii="宋体" w:hAnsi="宋体" w:eastAsia="宋体" w:cs="宋体"/>
          <w:b/>
          <w:color w:val="auto"/>
          <w:sz w:val="24"/>
          <w:highlight w:val="none"/>
        </w:rPr>
        <w:t>：</w:t>
      </w:r>
    </w:p>
    <w:p w14:paraId="2B7B5FD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廉政协议</w:t>
      </w:r>
    </w:p>
    <w:p w14:paraId="716B612B">
      <w:pPr>
        <w:spacing w:line="360" w:lineRule="auto"/>
        <w:ind w:firstLine="2650" w:firstLineChars="1100"/>
        <w:rPr>
          <w:rFonts w:hint="eastAsia" w:ascii="宋体" w:hAnsi="宋体" w:eastAsia="宋体" w:cs="宋体"/>
          <w:b/>
          <w:color w:val="auto"/>
          <w:sz w:val="24"/>
          <w:highlight w:val="none"/>
        </w:rPr>
      </w:pPr>
    </w:p>
    <w:p w14:paraId="4EBA1BEE">
      <w:pPr>
        <w:spacing w:line="360"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甲方：</w:t>
      </w:r>
      <w:r>
        <w:rPr>
          <w:rFonts w:hint="eastAsia" w:ascii="宋体" w:hAnsi="宋体" w:eastAsia="宋体" w:cs="宋体"/>
          <w:color w:val="auto"/>
          <w:szCs w:val="21"/>
          <w:highlight w:val="none"/>
          <w:u w:val="single"/>
        </w:rPr>
        <w:t>中机中联工程有限公司</w:t>
      </w:r>
      <w:r>
        <w:rPr>
          <w:rFonts w:hint="eastAsia" w:ascii="宋体" w:hAnsi="宋体" w:eastAsia="宋体" w:cs="宋体"/>
          <w:color w:val="auto"/>
          <w:szCs w:val="21"/>
          <w:highlight w:val="none"/>
        </w:rPr>
        <w:t xml:space="preserve">                           </w:t>
      </w:r>
    </w:p>
    <w:p w14:paraId="2F4625A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根据有关工程建设、廉政建设的规定，为作好工程建设的党风廉政建设，保证工程建设高效优质，保证建设资金的安全和有效使用以及投资效益，</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重庆银行科技创新中心项目（一期）</w:t>
      </w:r>
      <w:r>
        <w:rPr>
          <w:rFonts w:hint="eastAsia" w:ascii="宋体" w:hAnsi="宋体" w:eastAsia="宋体" w:cs="宋体"/>
          <w:color w:val="auto"/>
          <w:kern w:val="0"/>
          <w:szCs w:val="21"/>
          <w:highlight w:val="none"/>
          <w:u w:val="single"/>
          <w:lang w:val="en-US" w:eastAsia="zh-CN"/>
        </w:rPr>
        <w:t>临设EPC管理区食堂厨具采购</w:t>
      </w:r>
      <w:r>
        <w:rPr>
          <w:rFonts w:hint="eastAsia" w:ascii="宋体" w:hAnsi="宋体" w:eastAsia="宋体" w:cs="宋体"/>
          <w:color w:val="auto"/>
          <w:szCs w:val="21"/>
          <w:highlight w:val="none"/>
        </w:rPr>
        <w:t>的甲方</w:t>
      </w:r>
      <w:r>
        <w:rPr>
          <w:rFonts w:hint="eastAsia" w:ascii="宋体" w:hAnsi="宋体" w:eastAsia="宋体" w:cs="宋体"/>
          <w:color w:val="auto"/>
          <w:szCs w:val="21"/>
          <w:highlight w:val="none"/>
          <w:u w:val="single"/>
        </w:rPr>
        <w:t xml:space="preserve"> 中机中联工程有限公司</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none"/>
          <w:lang w:val="en-US" w:eastAsia="zh-CN"/>
        </w:rPr>
        <w:t>乙</w:t>
      </w:r>
      <w:r>
        <w:rPr>
          <w:rFonts w:hint="eastAsia" w:ascii="宋体" w:hAnsi="宋体" w:eastAsia="宋体" w:cs="宋体"/>
          <w:color w:val="auto"/>
          <w:szCs w:val="21"/>
          <w:highlight w:val="none"/>
        </w:rPr>
        <w:t>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，特订立本协议。</w:t>
      </w:r>
    </w:p>
    <w:p w14:paraId="33926DB3">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第一条  甲乙双方的权利和义务</w:t>
      </w:r>
    </w:p>
    <w:p w14:paraId="57DE8EF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1.1严格遵守党的政策规定和国家有关法律法规及建设部的有关规定。</w:t>
      </w:r>
    </w:p>
    <w:p w14:paraId="679DCA7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1.2严格执行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重庆银行科技创新中心项目（一期）</w:t>
      </w:r>
      <w:r>
        <w:rPr>
          <w:rFonts w:hint="eastAsia" w:ascii="宋体" w:hAnsi="宋体" w:eastAsia="宋体" w:cs="宋体"/>
          <w:color w:val="auto"/>
          <w:kern w:val="0"/>
          <w:szCs w:val="21"/>
          <w:highlight w:val="none"/>
          <w:u w:val="single"/>
          <w:lang w:val="en-US" w:eastAsia="zh-CN"/>
        </w:rPr>
        <w:t>临设EPC管理区食堂厨具采购</w:t>
      </w:r>
      <w:r>
        <w:rPr>
          <w:rFonts w:hint="eastAsia" w:ascii="宋体" w:hAnsi="宋体" w:eastAsia="宋体" w:cs="宋体"/>
          <w:color w:val="auto"/>
          <w:szCs w:val="21"/>
          <w:highlight w:val="none"/>
        </w:rPr>
        <w:t>合同文件，自觉按合同办事。</w:t>
      </w:r>
    </w:p>
    <w:p w14:paraId="359A7EC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1.3双方的业务活动坚持公开、公正、诚信、透明的原则（法律认定的商业秘密和合同文件规定除外），不得损害国家和集体利益，不得违反工程建设管理规章制度。</w:t>
      </w:r>
    </w:p>
    <w:p w14:paraId="2EFF15E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1.4建立健全廉政制度，开展廉政教育，建立廉政告示牌，公布举报电话，监督并认真查处违法违纪行为。</w:t>
      </w:r>
    </w:p>
    <w:p w14:paraId="65B0036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1.5发现对方在业务活动中有违反廉政规定的行为，有及时提醒对方纠正的权利和义务。</w:t>
      </w:r>
    </w:p>
    <w:p w14:paraId="1E0D7EA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发现对方严重违反本合同条款的行为，有向上级有关部门举报、建议给予处理并要求告知处理结果的权利。</w:t>
      </w:r>
    </w:p>
    <w:p w14:paraId="56EABD7C">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第二条  甲方的义务</w:t>
      </w:r>
    </w:p>
    <w:p w14:paraId="00614A1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2.1甲方及其工作人员不得索要或接受乙方的礼金、有价证券和贵重物品，不得在乙方报销任何应由甲方或甲方工作人员个人支付的费用等。</w:t>
      </w:r>
    </w:p>
    <w:p w14:paraId="15160AD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2.2甲方工作人员不得参加乙方安排的超标准宴请和娱乐活动；不得接受乙方提供的通讯工具、交通工具和高档办公用品等。</w:t>
      </w:r>
    </w:p>
    <w:p w14:paraId="5EE0A0F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2.3甲方及其工作人员不得要求或接受乙方为其住房装修、婚丧嫁娶活动配偶子女的工作安排以及出国出境、旅游等提供方便等。</w:t>
      </w:r>
    </w:p>
    <w:p w14:paraId="4DD94F7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2.4甲方工作人员及其配偶、子女不得从事与乙方工程有关的材料设备供应、工程分包、劳务等经济活动。</w:t>
      </w:r>
    </w:p>
    <w:p w14:paraId="63B7432D">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第三条  乙方义务</w:t>
      </w:r>
    </w:p>
    <w:p w14:paraId="2F0AC53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3.1乙方不得以任何理由向甲方及其工作人员行贿或馈赠礼金、有价证券、贵重礼品等。</w:t>
      </w:r>
    </w:p>
    <w:p w14:paraId="7A304F6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3.2乙方不得以任何名义为甲方及其工作人员报销应由甲方单位或个人支付的任何费用。</w:t>
      </w:r>
    </w:p>
    <w:p w14:paraId="503CB66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3.3乙方不得以任何理由安排甲方工作人员参加外出旅游或超标准宴请及娱乐活动。</w:t>
      </w:r>
    </w:p>
    <w:p w14:paraId="293F27D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3.4乙方不得为甲方和个人购置或提供通讯工具、交通工具和高档办公用品等。</w:t>
      </w:r>
    </w:p>
    <w:p w14:paraId="1C200BA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3.5乙方及其工作人员必须严格按照规程办事，不得与监理单位串通监理损害甲方利益。</w:t>
      </w:r>
    </w:p>
    <w:p w14:paraId="79A8F73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3.6乙方如果发现甲方工作人员有违反廉政规定的行为，应向甲方组织或上级单位举报。甲方不得以任何借口对乙方进行报复。甲方对举报属实或严格遵守廉政合同的乙方，在同等条件下给予承接后续工程的优先邀请参加权。</w:t>
      </w:r>
    </w:p>
    <w:p w14:paraId="783AC6E0">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第四条  违约责任</w:t>
      </w:r>
    </w:p>
    <w:p w14:paraId="02E1E8D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4.1甲方及其工作人员违反本合同第一、第二条，按管理权限，依据有关规定给予党纪、政纪或组织处理；涉嫌犯罪的，移交司法机关追究刑事</w:t>
      </w:r>
      <w:r>
        <w:rPr>
          <w:rFonts w:hint="eastAsia" w:ascii="宋体" w:hAnsi="宋体" w:eastAsia="宋体" w:cs="宋体"/>
          <w:color w:val="auto"/>
          <w:szCs w:val="21"/>
          <w:highlight w:val="none"/>
          <w:lang w:val="en-US" w:eastAsia="zh-CN"/>
        </w:rPr>
        <w:t>责任</w:t>
      </w:r>
      <w:r>
        <w:rPr>
          <w:rFonts w:hint="eastAsia" w:ascii="宋体" w:hAnsi="宋体" w:eastAsia="宋体" w:cs="宋体"/>
          <w:color w:val="auto"/>
          <w:szCs w:val="21"/>
          <w:highlight w:val="none"/>
        </w:rPr>
        <w:t>；给乙方单位造成损失的，应予以赔偿。</w:t>
      </w:r>
    </w:p>
    <w:p w14:paraId="6025AFC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4.2乙方及其工作人员违反本合同的第三条，甲方根据具体情节和造成的后果追究乙方工程合同造价1～5％的违约金，给甲方单位造成损失的，均由乙方承担；五年内不得参与甲方后续工程的投标；情节严重的，甲方有权建议工程建设主管部门给予乙方一年至三年内不得进入其主管的工程建设市场的处罚。 </w:t>
      </w:r>
    </w:p>
    <w:p w14:paraId="7FAE3F55">
      <w:pPr>
        <w:spacing w:line="360" w:lineRule="auto"/>
        <w:ind w:left="-569" w:leftChars="-271"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第五条  双方约定，本合同由双方或双上级单位的纪检监察机关负责监督执行。  </w:t>
      </w:r>
    </w:p>
    <w:p w14:paraId="27391C3D">
      <w:pPr>
        <w:spacing w:line="360" w:lineRule="auto"/>
        <w:ind w:left="-569" w:leftChars="-271"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第六条  本协议从甲乙双方签署之日起生效，至该工程项目竣工验收后失效。</w:t>
      </w:r>
    </w:p>
    <w:p w14:paraId="496B8311">
      <w:pPr>
        <w:spacing w:line="360" w:lineRule="auto"/>
        <w:ind w:left="-44" w:leftChars="-21"/>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第七条  本协议作为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重庆银行科技创新中心项目（一期）</w:t>
      </w:r>
      <w:r>
        <w:rPr>
          <w:rFonts w:hint="eastAsia" w:ascii="宋体" w:hAnsi="宋体" w:eastAsia="宋体" w:cs="宋体"/>
          <w:color w:val="auto"/>
          <w:kern w:val="0"/>
          <w:szCs w:val="21"/>
          <w:highlight w:val="none"/>
          <w:u w:val="single"/>
          <w:lang w:val="en-US" w:eastAsia="zh-CN"/>
        </w:rPr>
        <w:t>临设EPC管理区食堂厨具采购</w:t>
      </w:r>
      <w:r>
        <w:rPr>
          <w:rFonts w:hint="eastAsia" w:ascii="宋体" w:hAnsi="宋体" w:eastAsia="宋体" w:cs="宋体"/>
          <w:color w:val="auto"/>
          <w:szCs w:val="21"/>
          <w:highlight w:val="none"/>
        </w:rPr>
        <w:t>合同附件，与工程合同具有同等的法律效力。</w:t>
      </w:r>
    </w:p>
    <w:p w14:paraId="5A7D81E8">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甲方：中机中联工程有限公司              乙方（乙方）：法定代表人（签字）：                    法定代表人（签字）：</w:t>
      </w:r>
    </w:p>
    <w:p w14:paraId="16BB1A27">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或其委托代理人（签字）：                或其委托代理人（签字）：</w:t>
      </w:r>
    </w:p>
    <w:p w14:paraId="11A62B17">
      <w:pPr>
        <w:spacing w:line="360" w:lineRule="auto"/>
        <w:rPr>
          <w:rFonts w:hint="eastAsia" w:ascii="宋体" w:hAnsi="宋体" w:eastAsia="宋体" w:cs="宋体"/>
          <w:color w:val="auto"/>
          <w:szCs w:val="21"/>
          <w:highlight w:val="none"/>
        </w:rPr>
      </w:pPr>
    </w:p>
    <w:p w14:paraId="3FDC66AB">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14:paraId="3B85C21E">
      <w:pPr>
        <w:spacing w:line="360" w:lineRule="auto"/>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F9558AA">
      <w:pPr>
        <w:spacing w:line="360" w:lineRule="auto"/>
        <w:rPr>
          <w:rFonts w:hint="eastAsia" w:ascii="宋体" w:hAnsi="宋体" w:eastAsia="宋体" w:cs="宋体"/>
          <w:b/>
          <w:bCs/>
          <w:color w:val="auto"/>
          <w:sz w:val="28"/>
          <w:szCs w:val="28"/>
          <w:highlight w:val="none"/>
        </w:rPr>
      </w:pPr>
    </w:p>
    <w:p w14:paraId="33F1DA19">
      <w:pPr>
        <w:spacing w:line="360" w:lineRule="auto"/>
        <w:rPr>
          <w:rFonts w:hint="eastAsia" w:ascii="宋体" w:hAnsi="宋体" w:eastAsia="宋体" w:cs="宋体"/>
          <w:b/>
          <w:bCs/>
          <w:color w:val="auto"/>
          <w:sz w:val="28"/>
          <w:szCs w:val="28"/>
          <w:highlight w:val="none"/>
        </w:rPr>
      </w:pPr>
    </w:p>
    <w:p w14:paraId="306F4B3C">
      <w:pPr>
        <w:spacing w:line="360" w:lineRule="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3</w:t>
      </w:r>
    </w:p>
    <w:p w14:paraId="7FB711DE">
      <w:pPr>
        <w:pStyle w:val="3"/>
        <w:jc w:val="center"/>
        <w:rPr>
          <w:rFonts w:hint="eastAsia" w:ascii="宋体" w:hAnsi="宋体" w:eastAsia="宋体" w:cs="宋体"/>
          <w:color w:val="auto"/>
          <w:sz w:val="32"/>
        </w:rPr>
      </w:pPr>
      <w:bookmarkStart w:id="2" w:name="_Hlk185518981"/>
      <w:r>
        <w:rPr>
          <w:rFonts w:hint="eastAsia" w:ascii="宋体" w:hAnsi="宋体" w:eastAsia="宋体" w:cs="宋体"/>
          <w:color w:val="auto"/>
          <w:sz w:val="32"/>
        </w:rPr>
        <w:t>质保协议</w:t>
      </w:r>
    </w:p>
    <w:p w14:paraId="7DB9076B">
      <w:pPr>
        <w:spacing w:line="400" w:lineRule="exact"/>
        <w:ind w:firstLine="480" w:firstLineChars="200"/>
        <w:rPr>
          <w:rFonts w:hint="eastAsia" w:ascii="宋体" w:hAnsi="宋体" w:eastAsia="宋体" w:cs="宋体"/>
          <w:b/>
          <w:color w:val="auto"/>
          <w:sz w:val="24"/>
        </w:rPr>
      </w:pPr>
      <w:r>
        <w:rPr>
          <w:rFonts w:hint="eastAsia" w:ascii="宋体" w:hAnsi="宋体" w:eastAsia="宋体" w:cs="宋体"/>
          <w:color w:val="auto"/>
          <w:sz w:val="24"/>
        </w:rPr>
        <w:t>甲方（全称）：</w:t>
      </w:r>
      <w:r>
        <w:rPr>
          <w:rFonts w:hint="eastAsia" w:ascii="宋体" w:hAnsi="宋体" w:eastAsia="宋体" w:cs="宋体"/>
          <w:color w:val="auto"/>
          <w:sz w:val="24"/>
          <w:u w:val="single"/>
        </w:rPr>
        <w:t>中机中联工程有限公司</w:t>
      </w:r>
    </w:p>
    <w:p w14:paraId="65EF5CFC">
      <w:pPr>
        <w:spacing w:line="400" w:lineRule="exact"/>
        <w:ind w:firstLine="480" w:firstLineChars="200"/>
        <w:rPr>
          <w:rFonts w:ascii="宋体" w:hAnsi="宋体" w:eastAsia="宋体" w:cs="宋体"/>
          <w:b/>
          <w:color w:val="auto"/>
          <w:w w:val="99"/>
          <w:kern w:val="0"/>
          <w:sz w:val="24"/>
          <w:u w:val="single"/>
        </w:rPr>
      </w:pPr>
      <w:r>
        <w:rPr>
          <w:rFonts w:hint="eastAsia" w:ascii="宋体" w:hAnsi="宋体" w:eastAsia="宋体" w:cs="宋体"/>
          <w:color w:val="auto"/>
          <w:sz w:val="24"/>
        </w:rPr>
        <w:t>乙方（全称）：</w:t>
      </w:r>
    </w:p>
    <w:p w14:paraId="62F96155">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甲方和乙方根据《中华人民共和国建筑法》和《建设工程质量管理条例》，经协商一致就</w:t>
      </w:r>
      <w:r>
        <w:rPr>
          <w:rFonts w:hint="eastAsia" w:ascii="宋体" w:hAnsi="宋体" w:eastAsia="宋体" w:cs="宋体"/>
          <w:color w:val="auto"/>
          <w:sz w:val="24"/>
          <w:lang w:val="en-US" w:eastAsia="zh-CN"/>
        </w:rPr>
        <w:t>重庆银行科技创新中心</w:t>
      </w:r>
      <w:r>
        <w:rPr>
          <w:rFonts w:hint="eastAsia" w:ascii="宋体" w:hAnsi="宋体" w:eastAsia="宋体" w:cs="宋体"/>
          <w:color w:val="auto"/>
          <w:sz w:val="24"/>
        </w:rPr>
        <w:t>项目</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一期</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临设PEC管理区食堂厨具</w:t>
      </w:r>
      <w:r>
        <w:rPr>
          <w:rFonts w:hint="eastAsia" w:ascii="宋体" w:hAnsi="宋体" w:eastAsia="宋体" w:cs="宋体"/>
          <w:color w:val="auto"/>
          <w:sz w:val="24"/>
        </w:rPr>
        <w:t>采购合同签订质保协议。</w:t>
      </w:r>
    </w:p>
    <w:p w14:paraId="0CF272BA">
      <w:pPr>
        <w:spacing w:line="400" w:lineRule="exact"/>
        <w:ind w:firstLine="482" w:firstLineChars="200"/>
        <w:rPr>
          <w:rFonts w:hint="eastAsia" w:ascii="宋体" w:hAnsi="宋体" w:eastAsia="宋体" w:cs="宋体"/>
          <w:b/>
          <w:color w:val="auto"/>
          <w:sz w:val="24"/>
        </w:rPr>
      </w:pPr>
      <w:r>
        <w:rPr>
          <w:rFonts w:hint="eastAsia" w:ascii="宋体" w:hAnsi="宋体" w:eastAsia="宋体" w:cs="宋体"/>
          <w:b/>
          <w:color w:val="auto"/>
          <w:sz w:val="24"/>
        </w:rPr>
        <w:t>一、质保内容</w:t>
      </w:r>
    </w:p>
    <w:p w14:paraId="66197047">
      <w:pPr>
        <w:spacing w:line="400" w:lineRule="exact"/>
        <w:ind w:left="0" w:firstLine="480" w:firstLineChars="200"/>
        <w:rPr>
          <w:rFonts w:hint="eastAsia" w:ascii="宋体" w:hAnsi="宋体" w:eastAsia="宋体" w:cs="宋体"/>
          <w:color w:val="auto"/>
          <w:sz w:val="24"/>
        </w:rPr>
      </w:pPr>
      <w:r>
        <w:rPr>
          <w:rFonts w:hint="eastAsia" w:ascii="宋体" w:hAnsi="宋体" w:eastAsia="宋体" w:cs="宋体"/>
          <w:color w:val="auto"/>
          <w:sz w:val="24"/>
        </w:rPr>
        <w:t>1）在质保期内，乙方负责解决</w:t>
      </w:r>
      <w:r>
        <w:rPr>
          <w:rFonts w:hint="eastAsia" w:ascii="宋体" w:hAnsi="宋体" w:eastAsia="宋体" w:cs="宋体"/>
          <w:color w:val="auto"/>
          <w:sz w:val="24"/>
          <w:lang w:val="en-US" w:eastAsia="zh-CN"/>
        </w:rPr>
        <w:t>货物</w:t>
      </w:r>
      <w:r>
        <w:rPr>
          <w:rFonts w:hint="eastAsia" w:ascii="宋体" w:hAnsi="宋体" w:eastAsia="宋体" w:cs="宋体"/>
          <w:color w:val="auto"/>
          <w:sz w:val="24"/>
        </w:rPr>
        <w:t>的技术问题，协助甲方对本</w:t>
      </w:r>
      <w:r>
        <w:rPr>
          <w:rFonts w:hint="eastAsia" w:ascii="宋体" w:hAnsi="宋体" w:eastAsia="宋体" w:cs="宋体"/>
          <w:color w:val="auto"/>
          <w:sz w:val="24"/>
          <w:lang w:val="en-US" w:eastAsia="zh-CN"/>
        </w:rPr>
        <w:t>货物</w:t>
      </w:r>
      <w:r>
        <w:rPr>
          <w:rFonts w:hint="eastAsia" w:ascii="宋体" w:hAnsi="宋体" w:eastAsia="宋体" w:cs="宋体"/>
          <w:color w:val="auto"/>
          <w:sz w:val="24"/>
        </w:rPr>
        <w:t>的运营管理和维护，直至通过</w:t>
      </w:r>
      <w:r>
        <w:rPr>
          <w:rFonts w:hint="eastAsia" w:ascii="宋体" w:hAnsi="宋体" w:eastAsia="宋体" w:cs="宋体"/>
          <w:color w:val="auto"/>
          <w:sz w:val="24"/>
          <w:lang w:val="en-US" w:eastAsia="zh-CN"/>
        </w:rPr>
        <w:t>货物</w:t>
      </w:r>
      <w:r>
        <w:rPr>
          <w:rFonts w:hint="eastAsia" w:ascii="宋体" w:hAnsi="宋体" w:eastAsia="宋体" w:cs="宋体"/>
          <w:color w:val="auto"/>
          <w:sz w:val="24"/>
        </w:rPr>
        <w:t>最终验收。</w:t>
      </w:r>
    </w:p>
    <w:p w14:paraId="1DC34038">
      <w:pPr>
        <w:spacing w:line="400" w:lineRule="exact"/>
        <w:ind w:left="0" w:firstLine="480" w:firstLineChars="200"/>
        <w:rPr>
          <w:rFonts w:hint="eastAsia" w:ascii="宋体" w:hAnsi="宋体" w:eastAsia="宋体" w:cs="宋体"/>
          <w:color w:val="auto"/>
          <w:sz w:val="24"/>
        </w:rPr>
      </w:pPr>
      <w:r>
        <w:rPr>
          <w:rFonts w:hint="eastAsia" w:ascii="宋体" w:hAnsi="宋体" w:eastAsia="宋体" w:cs="宋体"/>
          <w:color w:val="auto"/>
          <w:sz w:val="24"/>
        </w:rPr>
        <w:t>2）在</w:t>
      </w:r>
      <w:r>
        <w:rPr>
          <w:rFonts w:hint="eastAsia" w:ascii="宋体" w:hAnsi="宋体" w:eastAsia="宋体" w:cs="宋体"/>
          <w:color w:val="auto"/>
          <w:sz w:val="24"/>
          <w:lang w:val="en-US" w:eastAsia="zh-CN"/>
        </w:rPr>
        <w:t>货物</w:t>
      </w:r>
      <w:r>
        <w:rPr>
          <w:rFonts w:hint="eastAsia" w:ascii="宋体" w:hAnsi="宋体" w:eastAsia="宋体" w:cs="宋体"/>
          <w:color w:val="auto"/>
          <w:sz w:val="24"/>
        </w:rPr>
        <w:t>开始供货到质保期结束前，若发现</w:t>
      </w:r>
      <w:r>
        <w:rPr>
          <w:rFonts w:hint="eastAsia" w:ascii="宋体" w:hAnsi="宋体" w:eastAsia="宋体" w:cs="宋体"/>
          <w:color w:val="auto"/>
          <w:sz w:val="24"/>
          <w:lang w:val="en-US" w:eastAsia="zh-CN"/>
        </w:rPr>
        <w:t>货物</w:t>
      </w:r>
      <w:r>
        <w:rPr>
          <w:rFonts w:hint="eastAsia" w:ascii="宋体" w:hAnsi="宋体" w:eastAsia="宋体" w:cs="宋体"/>
          <w:color w:val="auto"/>
          <w:sz w:val="24"/>
        </w:rPr>
        <w:t>部件有质量问题或存在潜在质量问题，乙方会及时给予免费更换，并不能因此而影响工程进度；若发现</w:t>
      </w:r>
      <w:r>
        <w:rPr>
          <w:rFonts w:hint="eastAsia" w:ascii="宋体" w:hAnsi="宋体" w:eastAsia="宋体" w:cs="宋体"/>
          <w:color w:val="auto"/>
          <w:sz w:val="24"/>
          <w:lang w:val="en-US" w:eastAsia="zh-CN"/>
        </w:rPr>
        <w:t>货物</w:t>
      </w:r>
      <w:r>
        <w:rPr>
          <w:rFonts w:hint="eastAsia" w:ascii="宋体" w:hAnsi="宋体" w:eastAsia="宋体" w:cs="宋体"/>
          <w:color w:val="auto"/>
          <w:sz w:val="24"/>
        </w:rPr>
        <w:t>部件存在的功能缺陷，达不到要求的实际功能时，乙方负责给予解决，并不能因此而影响工程进度，被更换部分的质保期从更换完成，并投入正常使用之日起重新计算；</w:t>
      </w:r>
    </w:p>
    <w:p w14:paraId="020FD08D">
      <w:pPr>
        <w:spacing w:line="400" w:lineRule="exact"/>
        <w:ind w:left="0" w:firstLine="480" w:firstLineChars="200"/>
        <w:rPr>
          <w:rFonts w:hint="eastAsia" w:ascii="宋体" w:hAnsi="宋体" w:eastAsia="宋体" w:cs="宋体"/>
          <w:color w:val="auto"/>
          <w:sz w:val="24"/>
        </w:rPr>
      </w:pPr>
      <w:r>
        <w:rPr>
          <w:rFonts w:hint="eastAsia" w:ascii="宋体" w:hAnsi="宋体" w:eastAsia="宋体" w:cs="宋体"/>
          <w:color w:val="auto"/>
          <w:sz w:val="24"/>
        </w:rPr>
        <w:t>3）在质保期内，乙方派专人配合甲方进行必要的测试工作，提供必要的测试工具和测试仪器，并对测试过程中发现的</w:t>
      </w:r>
      <w:r>
        <w:rPr>
          <w:rFonts w:hint="eastAsia" w:ascii="宋体" w:hAnsi="宋体" w:eastAsia="宋体" w:cs="宋体"/>
          <w:color w:val="auto"/>
          <w:sz w:val="24"/>
          <w:lang w:val="en-US" w:eastAsia="zh-CN"/>
        </w:rPr>
        <w:t>货物</w:t>
      </w:r>
      <w:r>
        <w:rPr>
          <w:rFonts w:hint="eastAsia" w:ascii="宋体" w:hAnsi="宋体" w:eastAsia="宋体" w:cs="宋体"/>
          <w:color w:val="auto"/>
          <w:sz w:val="24"/>
        </w:rPr>
        <w:t>异常情况及时以分析和排除，必要时按双方约定的时间提交正式的书面分析报告供用户备案。</w:t>
      </w:r>
    </w:p>
    <w:p w14:paraId="7A113005">
      <w:pPr>
        <w:spacing w:line="400" w:lineRule="exact"/>
        <w:ind w:firstLine="482" w:firstLineChars="200"/>
        <w:rPr>
          <w:rFonts w:hint="eastAsia" w:ascii="宋体" w:hAnsi="宋体" w:eastAsia="宋体" w:cs="宋体"/>
          <w:b/>
          <w:color w:val="auto"/>
          <w:sz w:val="24"/>
        </w:rPr>
      </w:pPr>
      <w:r>
        <w:rPr>
          <w:rFonts w:hint="eastAsia" w:ascii="宋体" w:hAnsi="宋体" w:eastAsia="宋体" w:cs="宋体"/>
          <w:b/>
          <w:color w:val="auto"/>
          <w:sz w:val="24"/>
        </w:rPr>
        <w:t>二、质量保修期</w:t>
      </w:r>
    </w:p>
    <w:p w14:paraId="39F41BD6">
      <w:pPr>
        <w:tabs>
          <w:tab w:val="left" w:pos="425"/>
        </w:tabs>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货物</w:t>
      </w:r>
      <w:r>
        <w:rPr>
          <w:rFonts w:hint="eastAsia" w:ascii="宋体" w:hAnsi="宋体" w:eastAsia="宋体" w:cs="宋体"/>
          <w:color w:val="auto"/>
          <w:sz w:val="24"/>
        </w:rPr>
        <w:t>质保期为最后一批次供货</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安装</w:t>
      </w:r>
      <w:r>
        <w:rPr>
          <w:rFonts w:hint="eastAsia" w:ascii="宋体" w:hAnsi="宋体" w:eastAsia="宋体" w:cs="宋体"/>
          <w:color w:val="auto"/>
          <w:sz w:val="24"/>
        </w:rPr>
        <w:t>验收合格之日起</w:t>
      </w:r>
      <w:r>
        <w:rPr>
          <w:rFonts w:hint="eastAsia" w:ascii="宋体" w:hAnsi="宋体" w:eastAsia="宋体" w:cs="宋体"/>
          <w:color w:val="auto"/>
          <w:sz w:val="24"/>
          <w:u w:val="single"/>
        </w:rPr>
        <w:t>24</w:t>
      </w:r>
      <w:r>
        <w:rPr>
          <w:rFonts w:hint="eastAsia" w:ascii="宋体" w:hAnsi="宋体" w:eastAsia="宋体" w:cs="宋体"/>
          <w:color w:val="auto"/>
          <w:sz w:val="24"/>
        </w:rPr>
        <w:t>个月。</w:t>
      </w:r>
    </w:p>
    <w:p w14:paraId="436C5835">
      <w:pPr>
        <w:spacing w:line="400" w:lineRule="exact"/>
        <w:ind w:firstLine="482" w:firstLineChars="200"/>
        <w:rPr>
          <w:rFonts w:hint="eastAsia" w:ascii="宋体" w:hAnsi="宋体" w:eastAsia="宋体" w:cs="宋体"/>
          <w:b/>
          <w:color w:val="auto"/>
          <w:sz w:val="24"/>
        </w:rPr>
      </w:pPr>
      <w:r>
        <w:rPr>
          <w:rFonts w:hint="eastAsia" w:ascii="宋体" w:hAnsi="宋体" w:eastAsia="宋体" w:cs="宋体"/>
          <w:b/>
          <w:color w:val="auto"/>
          <w:sz w:val="24"/>
        </w:rPr>
        <w:t>三、质量保修责任</w:t>
      </w:r>
    </w:p>
    <w:p w14:paraId="55A9400C">
      <w:pPr>
        <w:spacing w:line="40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质保期内因</w:t>
      </w:r>
      <w:r>
        <w:rPr>
          <w:rFonts w:hint="eastAsia" w:ascii="宋体" w:hAnsi="宋体" w:eastAsia="宋体" w:cs="宋体"/>
          <w:color w:val="auto"/>
          <w:sz w:val="24"/>
          <w:lang w:val="en-US" w:eastAsia="zh-CN"/>
        </w:rPr>
        <w:t>货物</w:t>
      </w:r>
      <w:r>
        <w:rPr>
          <w:rFonts w:hint="eastAsia" w:ascii="宋体" w:hAnsi="宋体" w:eastAsia="宋体" w:cs="宋体"/>
          <w:color w:val="auto"/>
          <w:sz w:val="24"/>
        </w:rPr>
        <w:t>质量问题影响正常运行时，</w:t>
      </w:r>
      <w:r>
        <w:rPr>
          <w:rFonts w:hint="eastAsia" w:ascii="宋体" w:hAnsi="宋体" w:eastAsia="宋体" w:cs="宋体"/>
          <w:color w:val="auto"/>
          <w:sz w:val="24"/>
        </w:rPr>
        <w:t>承包人在</w:t>
      </w:r>
      <w:r>
        <w:rPr>
          <w:rFonts w:hint="eastAsia" w:ascii="宋体" w:hAnsi="宋体" w:eastAsia="宋体" w:cs="宋体"/>
          <w:color w:val="auto"/>
          <w:sz w:val="24"/>
          <w:u w:val="single"/>
        </w:rPr>
        <w:t xml:space="preserve">  8  </w:t>
      </w:r>
      <w:r>
        <w:rPr>
          <w:rFonts w:hint="eastAsia" w:ascii="宋体" w:hAnsi="宋体" w:eastAsia="宋体" w:cs="宋体"/>
          <w:color w:val="auto"/>
          <w:sz w:val="24"/>
        </w:rPr>
        <w:t>h内给予答复，</w:t>
      </w:r>
      <w:r>
        <w:rPr>
          <w:rFonts w:hint="eastAsia" w:ascii="宋体" w:hAnsi="宋体" w:eastAsia="宋体" w:cs="宋体"/>
          <w:color w:val="auto"/>
          <w:sz w:val="24"/>
          <w:u w:val="single"/>
        </w:rPr>
        <w:t>24</w:t>
      </w:r>
      <w:r>
        <w:rPr>
          <w:rFonts w:hint="eastAsia" w:ascii="宋体" w:hAnsi="宋体" w:eastAsia="宋体" w:cs="宋体"/>
          <w:color w:val="auto"/>
          <w:sz w:val="24"/>
        </w:rPr>
        <w:t>h到达现场服务</w:t>
      </w:r>
      <w:r>
        <w:rPr>
          <w:rFonts w:hint="eastAsia" w:ascii="宋体" w:hAnsi="宋体" w:eastAsia="宋体" w:cs="宋体"/>
          <w:color w:val="auto"/>
          <w:sz w:val="24"/>
        </w:rPr>
        <w:t>，提出解决问题的方案，乙方应免费为甲方及时修理或更换，直至正常运行，差旅费由乙方自理。</w:t>
      </w:r>
      <w:r>
        <w:rPr>
          <w:rFonts w:ascii="宋体" w:hAnsi="宋体" w:eastAsia="宋体" w:cs="宋体"/>
          <w:color w:val="auto"/>
          <w:sz w:val="24"/>
        </w:rPr>
        <w:t>乙方在质保期内不履行质保义务，甲方有权找第三方进行维修或更换，产生的费用由乙方承担</w:t>
      </w:r>
      <w:r>
        <w:rPr>
          <w:rFonts w:hint="eastAsia" w:ascii="宋体" w:hAnsi="宋体" w:eastAsia="宋体" w:cs="宋体"/>
          <w:color w:val="auto"/>
          <w:sz w:val="24"/>
          <w:lang w:eastAsia="zh-CN"/>
        </w:rPr>
        <w:t>。</w:t>
      </w:r>
    </w:p>
    <w:p w14:paraId="570889CE">
      <w:pPr>
        <w:spacing w:line="400" w:lineRule="exact"/>
        <w:ind w:firstLine="482" w:firstLineChars="200"/>
        <w:rPr>
          <w:rFonts w:hint="eastAsia" w:ascii="宋体" w:hAnsi="宋体" w:eastAsia="宋体" w:cs="宋体"/>
          <w:b/>
          <w:color w:val="auto"/>
          <w:sz w:val="24"/>
        </w:rPr>
      </w:pPr>
      <w:r>
        <w:rPr>
          <w:rFonts w:hint="eastAsia" w:ascii="宋体" w:hAnsi="宋体" w:eastAsia="宋体" w:cs="宋体"/>
          <w:b/>
          <w:color w:val="auto"/>
          <w:sz w:val="24"/>
        </w:rPr>
        <w:t>四、保修费用</w:t>
      </w:r>
    </w:p>
    <w:p w14:paraId="4341E7C6">
      <w:pPr>
        <w:spacing w:line="400" w:lineRule="exact"/>
        <w:ind w:firstLine="480" w:firstLineChars="200"/>
        <w:rPr>
          <w:rFonts w:hint="eastAsia" w:ascii="宋体" w:hAnsi="宋体" w:eastAsia="宋体" w:cs="宋体"/>
          <w:color w:val="auto"/>
          <w:sz w:val="24"/>
        </w:rPr>
      </w:pPr>
      <w:r>
        <w:rPr>
          <w:rFonts w:ascii="宋体" w:hAnsi="宋体" w:eastAsia="宋体" w:cs="宋体"/>
          <w:color w:val="auto"/>
          <w:sz w:val="24"/>
        </w:rPr>
        <w:t>质保期内，当发生不属于乙方责任或一时无法分清责任的问题，乙方应接受甲方安排先行、及时维修，后续划分责任并由责任方承担维修费用,如甲方发出故障报告24小时内乙方没有处理方案及应急处理措施，甲方有权自行处理故障，乙方除应承担的维修费用外还应向甲方支付全部维修费用的30%作为违约金。质保期后乙方有义务配合甲方进行维修或更换由此产生的费用由造成质量缺陷的责任方承担，否者乙方除应承担的维修费用外还应向甲方支付全部维修费用的30%作为违约金。</w:t>
      </w:r>
      <w:r>
        <w:rPr>
          <w:rFonts w:hint="eastAsia" w:ascii="宋体" w:hAnsi="宋体" w:eastAsia="宋体" w:cs="宋体"/>
          <w:color w:val="auto"/>
          <w:sz w:val="24"/>
        </w:rPr>
        <w:t>。</w:t>
      </w:r>
    </w:p>
    <w:p w14:paraId="592B56A7">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质保协议作为合同附件，其有效期限至保修期满。</w:t>
      </w:r>
    </w:p>
    <w:p w14:paraId="1C8930C4">
      <w:pPr>
        <w:spacing w:line="4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（以下无正文）</w:t>
      </w:r>
      <w:bookmarkEnd w:id="2"/>
    </w:p>
    <w:p w14:paraId="6B57E251">
      <w:pPr>
        <w:pStyle w:val="2"/>
        <w:spacing w:after="0"/>
        <w:ind w:firstLine="0" w:firstLineChars="0"/>
        <w:rPr>
          <w:rFonts w:hint="eastAsia" w:ascii="宋体" w:hAnsi="宋体"/>
          <w:color w:val="auto"/>
        </w:rPr>
      </w:pPr>
    </w:p>
    <w:p w14:paraId="00466CC1">
      <w:pPr>
        <w:ind w:firstLine="0" w:firstLineChars="0"/>
        <w:rPr>
          <w:rFonts w:hint="eastAsia" w:ascii="宋体" w:hAnsi="宋体" w:eastAsia="宋体" w:cs="宋体"/>
          <w:b/>
          <w:color w:val="auto"/>
          <w:sz w:val="24"/>
        </w:rPr>
      </w:pPr>
    </w:p>
    <w:p w14:paraId="030AA464">
      <w:pPr>
        <w:ind w:firstLine="0" w:firstLineChars="0"/>
        <w:rPr>
          <w:rFonts w:hint="eastAsia" w:ascii="宋体" w:hAnsi="宋体" w:eastAsia="宋体" w:cs="宋体"/>
          <w:b/>
          <w:color w:val="auto"/>
          <w:sz w:val="24"/>
        </w:rPr>
      </w:pPr>
    </w:p>
    <w:p w14:paraId="1723BDBE">
      <w:pPr>
        <w:ind w:firstLine="482" w:firstLineChars="200"/>
        <w:rPr>
          <w:rFonts w:ascii="宋体" w:hAnsi="宋体" w:eastAsia="宋体" w:cs="宋体"/>
          <w:b/>
          <w:bCs/>
          <w:color w:val="auto"/>
          <w:sz w:val="24"/>
        </w:rPr>
      </w:pPr>
      <w:r>
        <w:rPr>
          <w:rFonts w:hint="eastAsia" w:ascii="宋体" w:hAnsi="宋体" w:eastAsia="宋体" w:cs="宋体"/>
          <w:b/>
          <w:color w:val="auto"/>
          <w:sz w:val="24"/>
        </w:rPr>
        <w:t>甲方：中机中联工程有限公司             乙方：</w:t>
      </w:r>
      <w:r>
        <w:rPr>
          <w:rFonts w:hint="eastAsia" w:ascii="宋体" w:hAnsi="宋体" w:eastAsia="宋体" w:cs="宋体"/>
          <w:b/>
          <w:bCs/>
          <w:color w:val="auto"/>
          <w:sz w:val="24"/>
        </w:rPr>
        <w:t xml:space="preserve"> </w:t>
      </w:r>
    </w:p>
    <w:p w14:paraId="1F70D992">
      <w:pPr>
        <w:pStyle w:val="2"/>
        <w:spacing w:after="0"/>
        <w:ind w:firstLine="420" w:firstLineChars="200"/>
        <w:rPr>
          <w:rFonts w:hint="eastAsia" w:ascii="宋体" w:hAnsi="宋体"/>
          <w:color w:val="auto"/>
        </w:rPr>
      </w:pPr>
    </w:p>
    <w:p w14:paraId="0805DF70">
      <w:pPr>
        <w:ind w:firstLine="480" w:firstLineChars="200"/>
        <w:rPr>
          <w:rFonts w:hint="eastAsia" w:ascii="宋体" w:hAnsi="宋体" w:eastAsia="宋体" w:cs="宋体"/>
          <w:color w:val="auto"/>
          <w:sz w:val="24"/>
        </w:rPr>
      </w:pPr>
      <w:r>
        <w:rPr>
          <w:rFonts w:hint="eastAsia" w:ascii="宋体" w:hAnsi="宋体" w:eastAsia="宋体" w:cs="宋体"/>
          <w:color w:val="auto"/>
          <w:sz w:val="24"/>
        </w:rPr>
        <w:t>法人代表或其委托代理人：               法人代表或其委托代理人：</w:t>
      </w:r>
    </w:p>
    <w:p w14:paraId="07252358">
      <w:pPr>
        <w:pStyle w:val="2"/>
        <w:spacing w:after="0"/>
        <w:ind w:firstLine="420" w:firstLineChars="200"/>
        <w:rPr>
          <w:rFonts w:hint="eastAsia" w:ascii="宋体" w:hAnsi="宋体"/>
          <w:color w:val="auto"/>
        </w:rPr>
      </w:pPr>
    </w:p>
    <w:p w14:paraId="26A15AC5">
      <w:pPr>
        <w:ind w:left="0" w:leftChars="0" w:firstLine="480" w:firstLineChars="200"/>
        <w:rPr>
          <w:rFonts w:ascii="宋体" w:hAnsi="宋体" w:eastAsia="宋体" w:cs="宋体"/>
          <w:color w:val="auto"/>
          <w:sz w:val="24"/>
        </w:rPr>
      </w:pPr>
      <w:r>
        <w:rPr>
          <w:rFonts w:hint="eastAsia" w:ascii="宋体" w:hAnsi="宋体" w:eastAsia="宋体" w:cs="宋体"/>
          <w:color w:val="auto"/>
          <w:sz w:val="24"/>
        </w:rPr>
        <w:t>地址：重庆市九龙坡区渝州路17号       地址：</w:t>
      </w:r>
    </w:p>
    <w:p w14:paraId="31ED9342">
      <w:pPr>
        <w:spacing w:line="24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6407DD13">
      <w:pP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附件4： 安全生产协议</w:t>
      </w:r>
    </w:p>
    <w:p w14:paraId="4ACC36A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为贯彻执行“安全第一，预防为主”的安全生产方针，切实加强管理，保证职工在生产过程中的安全和健康，促进生产发展，确保实现</w:t>
      </w:r>
      <w:r>
        <w:rPr>
          <w:rFonts w:hint="eastAsia" w:ascii="宋体" w:hAnsi="宋体" w:cs="宋体"/>
          <w:color w:val="auto"/>
          <w:sz w:val="24"/>
          <w:szCs w:val="24"/>
          <w:highlight w:val="none"/>
          <w:u w:val="single"/>
          <w:lang w:eastAsia="zh-CN"/>
        </w:rPr>
        <w:t>重庆银行科技创新中心项目（一期）</w:t>
      </w:r>
      <w:r>
        <w:rPr>
          <w:rFonts w:hint="eastAsia" w:ascii="宋体" w:hAnsi="宋体" w:cs="宋体"/>
          <w:color w:val="auto"/>
          <w:sz w:val="24"/>
          <w:szCs w:val="24"/>
          <w:highlight w:val="none"/>
        </w:rPr>
        <w:t>工程安全生产目标，进一步明确双方的安全管理责任，加强安全生产管理工作的协调、管理力度，</w:t>
      </w:r>
      <w:r>
        <w:rPr>
          <w:rFonts w:hint="eastAsia" w:ascii="宋体" w:hAnsi="宋体" w:cs="宋体"/>
          <w:color w:val="auto"/>
          <w:sz w:val="24"/>
          <w:szCs w:val="24"/>
          <w:highlight w:val="none"/>
          <w:u w:val="single"/>
        </w:rPr>
        <w:t>中机中联工程有限公司</w:t>
      </w:r>
      <w:r>
        <w:rPr>
          <w:rFonts w:hint="eastAsia" w:ascii="宋体" w:hAnsi="宋体" w:cs="宋体"/>
          <w:color w:val="auto"/>
          <w:sz w:val="24"/>
          <w:szCs w:val="24"/>
          <w:highlight w:val="none"/>
        </w:rPr>
        <w:t>（以下简称“</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（以下简称“</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”）依据国家安全生产相关的法律、法规和安全方面的强制性国家标准或行业标准，双方同意签订该协议作为正式合同安全管理方面的补充规定，并承诺本协议具有与合同相同的法律效力。具体条款如下：</w:t>
      </w:r>
    </w:p>
    <w:p w14:paraId="2FC1E519">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一、责任目标</w:t>
      </w:r>
    </w:p>
    <w:p w14:paraId="47F08AD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承诺承担和履行合同及</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所规定的安全责任，且满足要求。并认真履行有关法律法规规定的安全生产管理职责，保证本工程项目实现以下责任目标：</w:t>
      </w:r>
    </w:p>
    <w:p w14:paraId="2642026B">
      <w:pPr>
        <w:numPr>
          <w:ilvl w:val="0"/>
          <w:numId w:val="1"/>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不发生人员死亡、重伤生产安全责任事故</w:t>
      </w:r>
      <w:r>
        <w:rPr>
          <w:rFonts w:hint="eastAsia" w:ascii="宋体" w:hAnsi="宋体" w:cs="宋体"/>
          <w:color w:val="auto"/>
          <w:sz w:val="24"/>
          <w:szCs w:val="24"/>
          <w:highlight w:val="none"/>
        </w:rPr>
        <w:t>；</w:t>
      </w:r>
    </w:p>
    <w:p w14:paraId="383A4FEA">
      <w:pPr>
        <w:numPr>
          <w:ilvl w:val="0"/>
          <w:numId w:val="1"/>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不发生社会影响较大的职业危害事故、环境污染事故；</w:t>
      </w:r>
    </w:p>
    <w:p w14:paraId="3B5C0612">
      <w:pPr>
        <w:numPr>
          <w:ilvl w:val="0"/>
          <w:numId w:val="1"/>
        </w:num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人员轻伤、职业病的发生频率不高于2次/年</w:t>
      </w:r>
      <w:r>
        <w:rPr>
          <w:rFonts w:hint="eastAsia" w:ascii="微软雅黑" w:hAnsi="微软雅黑" w:eastAsia="微软雅黑" w:cs="微软雅黑"/>
          <w:color w:val="auto"/>
          <w:sz w:val="24"/>
          <w:szCs w:val="24"/>
          <w:highlight w:val="none"/>
          <w:lang w:val="en-US" w:eastAsia="zh-CN"/>
        </w:rPr>
        <w:t>·</w:t>
      </w:r>
      <w:r>
        <w:rPr>
          <w:rFonts w:hint="eastAsia" w:ascii="宋体" w:hAnsi="宋体" w:cs="宋体"/>
          <w:color w:val="auto"/>
          <w:sz w:val="24"/>
          <w:szCs w:val="24"/>
          <w:highlight w:val="none"/>
          <w:lang w:val="en-US" w:eastAsia="zh-CN"/>
        </w:rPr>
        <w:t>千人；</w:t>
      </w:r>
    </w:p>
    <w:p w14:paraId="5FA1DB19">
      <w:pPr>
        <w:numPr>
          <w:ilvl w:val="0"/>
          <w:numId w:val="1"/>
        </w:numPr>
        <w:spacing w:line="360" w:lineRule="auto"/>
        <w:ind w:firstLine="456"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lang w:val="en-US" w:eastAsia="zh-CN"/>
        </w:rPr>
        <w:t>不发生直接经济损失200万元人民币以上的生产安全责任事故；</w:t>
      </w:r>
    </w:p>
    <w:p w14:paraId="479FF5CB">
      <w:pPr>
        <w:numPr>
          <w:ilvl w:val="0"/>
          <w:numId w:val="1"/>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职业病的发生次数和涉及人数不高于相关政府部门有关规定和标准；</w:t>
      </w:r>
    </w:p>
    <w:p w14:paraId="56C57C5C">
      <w:pPr>
        <w:numPr>
          <w:ilvl w:val="0"/>
          <w:numId w:val="1"/>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不发生集体食物中毒事件（同时5人及以上的食物中毒）；</w:t>
      </w:r>
    </w:p>
    <w:p w14:paraId="619727CD">
      <w:pPr>
        <w:numPr>
          <w:ilvl w:val="0"/>
          <w:numId w:val="1"/>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不发生较大级及以上突发环境事件，不发生因环境污染导致严重经济损失或造成社会恶劣影响的突发环境事件；</w:t>
      </w:r>
    </w:p>
    <w:p w14:paraId="31822AFB">
      <w:pPr>
        <w:numPr>
          <w:ilvl w:val="0"/>
          <w:numId w:val="1"/>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不发生能源节约与生态环境保护重大违法违规事件；</w:t>
      </w:r>
    </w:p>
    <w:p w14:paraId="2DACD5E7">
      <w:pPr>
        <w:numPr>
          <w:ilvl w:val="0"/>
          <w:numId w:val="1"/>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不发生造成严重</w:t>
      </w:r>
      <w:r>
        <w:rPr>
          <w:rFonts w:hint="eastAsia" w:ascii="宋体" w:hAnsi="宋体" w:cs="宋体"/>
          <w:color w:val="auto"/>
          <w:sz w:val="24"/>
          <w:szCs w:val="24"/>
          <w:highlight w:val="none"/>
          <w:lang w:val="en-US" w:eastAsia="zh-CN"/>
        </w:rPr>
        <w:t>经济损失、严重损害企业形象、严重负面社会影响、被国家有关部门通报批评及经济处罚等劳务纠纷等群体性突发</w:t>
      </w:r>
      <w:r>
        <w:rPr>
          <w:rFonts w:hint="eastAsia" w:ascii="宋体" w:hAnsi="宋体" w:cs="宋体"/>
          <w:color w:val="auto"/>
          <w:sz w:val="24"/>
          <w:szCs w:val="24"/>
          <w:highlight w:val="none"/>
        </w:rPr>
        <w:t>事件；</w:t>
      </w:r>
    </w:p>
    <w:p w14:paraId="2DCF9D65">
      <w:pPr>
        <w:numPr>
          <w:ilvl w:val="0"/>
          <w:numId w:val="1"/>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不发生治安保卫事件；</w:t>
      </w:r>
    </w:p>
    <w:p w14:paraId="0AAAC64F">
      <w:pPr>
        <w:numPr>
          <w:ilvl w:val="0"/>
          <w:numId w:val="1"/>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不发生违反《中央企业安全生产禁令》的行为。</w:t>
      </w:r>
    </w:p>
    <w:p w14:paraId="0AE7B31C">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二、安全责任</w:t>
      </w:r>
    </w:p>
    <w:p w14:paraId="1569327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安全责任</w:t>
      </w:r>
    </w:p>
    <w:p w14:paraId="7D880F6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1、严格遵守国家有关安全生产的法律法规，认真执行工程承包合同中的有关安全要求。</w:t>
      </w:r>
    </w:p>
    <w:p w14:paraId="14F1A36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2、按照“安全第一、预防为主”和坚持“管生产必须管安全”的原则进行安全生产管理，做到生产与安全工作同时计划、布置、检查、总结和评比。</w:t>
      </w:r>
    </w:p>
    <w:p w14:paraId="5872912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3、定期召开安全生产调度会，及时传达中央及地方有关安全生产的精神。</w:t>
      </w:r>
    </w:p>
    <w:p w14:paraId="17DA646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4、组织对</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施工现场安全生产检查，监督</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及时处理发现的各种安全隐患。对</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违法、违规行为作出处罚。</w:t>
      </w:r>
    </w:p>
    <w:p w14:paraId="5E35384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安全责任</w:t>
      </w:r>
    </w:p>
    <w:p w14:paraId="4A20225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负有安全生产的管理责任和直接责任，负责本单位分包的施工范围内全部的安全管理工作。</w:t>
      </w:r>
    </w:p>
    <w:p w14:paraId="2694248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的法人或签署合同的公司总经理对合同安全负有全面的领导责任，</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项目经理对施工现场的安全工作负有全面的直接领导责任。</w:t>
      </w:r>
    </w:p>
    <w:p w14:paraId="5AEABE5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保证执行“谁施工、谁负责”的施工安全原则。</w:t>
      </w:r>
    </w:p>
    <w:p w14:paraId="01CC758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保证服从</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对安全工作的统一协调和管理规定。</w:t>
      </w:r>
    </w:p>
    <w:p w14:paraId="6AF06AE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保证对本工程分包项目安全生产条件及其管理资源投入，保证安全文明施工费专款专用。</w:t>
      </w:r>
    </w:p>
    <w:p w14:paraId="1FA332B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保证建立本工程项目的安全管理体系，按规定要求设置持有建设主管部门安全生产培训考核合格证书及岗位证书的专职安全管理人员。</w:t>
      </w:r>
    </w:p>
    <w:p w14:paraId="36948D3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保证为现场所有工作人员（含管理人员及劳务人员）配备符合国家标准的个人基本劳动防护用品。</w:t>
      </w:r>
    </w:p>
    <w:p w14:paraId="6611DE1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lang w:val="en-US" w:eastAsia="zh-CN"/>
        </w:rPr>
        <w:t>应当投保安全生产责任</w:t>
      </w:r>
      <w:r>
        <w:rPr>
          <w:rFonts w:hint="eastAsia" w:ascii="宋体" w:hAnsi="宋体" w:cs="宋体"/>
          <w:color w:val="auto"/>
          <w:sz w:val="24"/>
          <w:szCs w:val="24"/>
          <w:highlight w:val="none"/>
        </w:rPr>
        <w:t>保险，并按国家劳动法规要求</w:t>
      </w:r>
      <w:r>
        <w:rPr>
          <w:rFonts w:hint="eastAsia" w:ascii="宋体" w:hAnsi="宋体" w:cs="宋体"/>
          <w:color w:val="auto"/>
          <w:sz w:val="24"/>
          <w:szCs w:val="24"/>
          <w:highlight w:val="none"/>
          <w:lang w:val="en-US" w:eastAsia="zh-CN"/>
        </w:rPr>
        <w:t>与</w:t>
      </w:r>
      <w:r>
        <w:rPr>
          <w:rFonts w:hint="eastAsia" w:ascii="宋体" w:hAnsi="宋体" w:cs="宋体"/>
          <w:color w:val="auto"/>
          <w:sz w:val="24"/>
          <w:szCs w:val="24"/>
          <w:highlight w:val="none"/>
        </w:rPr>
        <w:t>现场所有工作人员（含管理人员及劳务人员）一一签订劳务用工合同。</w:t>
      </w:r>
    </w:p>
    <w:p w14:paraId="00F960E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保证施工生活区（包括自建、租用）满足消防、安全用电、卫生防疫、防暴雨、防雷击等方面的安全要求。</w:t>
      </w:r>
    </w:p>
    <w:p w14:paraId="149C3A4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保证对进入施工现场的设备、工具、材料按照国家法规和标准进行检测、试验，并持有法定部门出具的检验证书。</w:t>
      </w:r>
    </w:p>
    <w:p w14:paraId="0093DE3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11、由于</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原因，施工现场出现重大安全隐患，造成项目工程停工，停工期间的一切损失、费用均由分包单位承担。</w:t>
      </w:r>
    </w:p>
    <w:p w14:paraId="60D4FC0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保证制订施工现场的文明施工措施，保护环境、树木和植被，保持施工现场的良好秩序和整洁的作业环境。</w:t>
      </w:r>
    </w:p>
    <w:p w14:paraId="1A53558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负责在施工过程中与当地政府、周边群众及其他</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保持良好地沟通和交流。</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遇到与周边群众发生纠纷时，应负责协调工作，确保工程能够顺利进行。</w:t>
      </w:r>
    </w:p>
    <w:p w14:paraId="548CE38A">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三、接</w:t>
      </w:r>
      <w:r>
        <w:rPr>
          <w:rFonts w:hint="eastAsia" w:ascii="宋体" w:hAnsi="宋体" w:cs="宋体"/>
          <w:b/>
          <w:bCs/>
          <w:color w:val="auto"/>
          <w:sz w:val="24"/>
          <w:szCs w:val="24"/>
          <w:highlight w:val="none"/>
          <w:lang w:val="en-US" w:eastAsia="zh-CN"/>
        </w:rPr>
        <w:t>口</w:t>
      </w:r>
      <w:r>
        <w:rPr>
          <w:rFonts w:hint="eastAsia" w:ascii="宋体" w:hAnsi="宋体" w:cs="宋体"/>
          <w:b/>
          <w:bCs/>
          <w:color w:val="auto"/>
          <w:sz w:val="24"/>
          <w:szCs w:val="24"/>
          <w:highlight w:val="none"/>
        </w:rPr>
        <w:t>及协调</w:t>
      </w:r>
    </w:p>
    <w:p w14:paraId="706980D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人员、车辆的出入、进入现场的设备、机具、材料，在现场使用的或直接管理的办公、生活、生产性设施的安全管理须满足</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现场管理的基本要求。</w:t>
      </w:r>
    </w:p>
    <w:p w14:paraId="761408E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应指定专职安全管理人员与</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安全管理人员</w:t>
      </w:r>
      <w:r>
        <w:rPr>
          <w:rFonts w:hint="eastAsia" w:ascii="宋体" w:hAnsi="宋体" w:cs="宋体"/>
          <w:color w:val="auto"/>
          <w:sz w:val="24"/>
          <w:szCs w:val="24"/>
          <w:highlight w:val="none"/>
          <w:lang w:val="en-US" w:eastAsia="zh-CN"/>
        </w:rPr>
        <w:t>对接</w:t>
      </w:r>
      <w:r>
        <w:rPr>
          <w:rFonts w:hint="eastAsia" w:ascii="宋体" w:hAnsi="宋体" w:cs="宋体"/>
          <w:color w:val="auto"/>
          <w:sz w:val="24"/>
          <w:szCs w:val="24"/>
          <w:highlight w:val="none"/>
        </w:rPr>
        <w:t>，参与安全协调和管理。安全协调和管理的内容包括职业健康、安全生产、消防安全、卫生防疫、交通安全、环境保护、治安保卫等各方面。</w:t>
      </w:r>
    </w:p>
    <w:p w14:paraId="67804A7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的专职安全管理人员应具备协调安全工作的能力和授权。</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lang w:val="en-US" w:eastAsia="zh-CN"/>
        </w:rPr>
        <w:t>应当</w:t>
      </w:r>
      <w:r>
        <w:rPr>
          <w:rFonts w:hint="eastAsia" w:ascii="宋体" w:hAnsi="宋体" w:cs="宋体"/>
          <w:color w:val="auto"/>
          <w:sz w:val="24"/>
          <w:szCs w:val="24"/>
          <w:highlight w:val="none"/>
        </w:rPr>
        <w:t>对专职安全管理人员的能力和权力做出评价，对于不能胜任的专职安全管理人员，</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lang w:val="en-US" w:eastAsia="zh-CN"/>
        </w:rPr>
        <w:t>应当</w:t>
      </w:r>
      <w:r>
        <w:rPr>
          <w:rFonts w:hint="eastAsia" w:ascii="宋体" w:hAnsi="宋体" w:cs="宋体"/>
          <w:color w:val="auto"/>
          <w:sz w:val="24"/>
          <w:szCs w:val="24"/>
          <w:highlight w:val="none"/>
        </w:rPr>
        <w:t>要求</w:t>
      </w:r>
      <w:r>
        <w:rPr>
          <w:rFonts w:hint="eastAsia" w:ascii="宋体" w:hAnsi="宋体" w:cs="宋体"/>
          <w:color w:val="auto"/>
          <w:sz w:val="24"/>
          <w:szCs w:val="24"/>
          <w:highlight w:val="none"/>
          <w:lang w:val="en-US" w:eastAsia="zh-CN"/>
        </w:rPr>
        <w:t>乙方</w:t>
      </w:r>
      <w:r>
        <w:rPr>
          <w:rFonts w:hint="eastAsia" w:ascii="宋体" w:hAnsi="宋体" w:cs="宋体"/>
          <w:color w:val="auto"/>
          <w:sz w:val="24"/>
          <w:szCs w:val="24"/>
          <w:highlight w:val="none"/>
        </w:rPr>
        <w:t>换人。</w:t>
      </w:r>
    </w:p>
    <w:p w14:paraId="63FCBFC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指定的专职安全管理人员应与</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建立联系，在业务上接受</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的协调和指导。</w:t>
      </w:r>
    </w:p>
    <w:p w14:paraId="0FC5E8E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5、开工后</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的专职安全管理人员应按照</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的规定，定期报送安全快报、周报、月报、年报和各种专项事故报告等。</w:t>
      </w:r>
    </w:p>
    <w:p w14:paraId="0EEC82D3">
      <w:pPr>
        <w:spacing w:line="360" w:lineRule="auto"/>
        <w:ind w:firstLine="482" w:firstLineChars="200"/>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rPr>
        <w:t>四、安全资质审</w:t>
      </w:r>
      <w:r>
        <w:rPr>
          <w:rFonts w:hint="eastAsia" w:ascii="宋体" w:hAnsi="宋体" w:cs="宋体"/>
          <w:b/>
          <w:bCs/>
          <w:color w:val="auto"/>
          <w:sz w:val="24"/>
          <w:szCs w:val="24"/>
          <w:highlight w:val="none"/>
          <w:lang w:eastAsia="zh-CN"/>
        </w:rPr>
        <w:t>查</w:t>
      </w:r>
    </w:p>
    <w:p w14:paraId="7F702B4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在项目开工前3个工作日内向</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提供以下安全资质供审</w:t>
      </w:r>
      <w:r>
        <w:rPr>
          <w:rFonts w:hint="eastAsia" w:ascii="宋体" w:hAnsi="宋体" w:cs="宋体"/>
          <w:color w:val="auto"/>
          <w:sz w:val="24"/>
          <w:szCs w:val="24"/>
          <w:highlight w:val="none"/>
          <w:lang w:eastAsia="zh-CN"/>
        </w:rPr>
        <w:t>查</w:t>
      </w:r>
      <w:r>
        <w:rPr>
          <w:rFonts w:hint="eastAsia" w:ascii="宋体" w:hAnsi="宋体" w:cs="宋体"/>
          <w:color w:val="auto"/>
          <w:sz w:val="24"/>
          <w:szCs w:val="24"/>
          <w:highlight w:val="none"/>
        </w:rPr>
        <w:t>和存档：</w:t>
      </w:r>
    </w:p>
    <w:p w14:paraId="4E40C1CD">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1、企业安全生产许可证书复印件。</w:t>
      </w:r>
      <w:r>
        <w:rPr>
          <w:rFonts w:hint="eastAsia" w:ascii="宋体" w:hAnsi="宋体" w:cs="宋体"/>
          <w:color w:val="auto"/>
          <w:sz w:val="24"/>
          <w:szCs w:val="24"/>
          <w:highlight w:val="none"/>
          <w:lang w:val="en-US" w:eastAsia="zh-CN"/>
        </w:rPr>
        <w:t xml:space="preserve"> </w:t>
      </w:r>
    </w:p>
    <w:p w14:paraId="13FBE6D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2、企业近三年的施工简历及安全施工业绩证明文件。</w:t>
      </w:r>
    </w:p>
    <w:p w14:paraId="2E3B81A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3、项目安全管理机构及其人员配备，企业及项目主要安全管理人员(包括企业负责人、项目经理、专职安全管理人员)经建设主管部门安全生产考核合格证书。</w:t>
      </w:r>
    </w:p>
    <w:p w14:paraId="7CAFF2C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4、特种作业人员资格证书。</w:t>
      </w:r>
    </w:p>
    <w:p w14:paraId="60C97F8F">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五、人员基本素质</w:t>
      </w:r>
    </w:p>
    <w:p w14:paraId="45052D8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提供的人员必须满足下列要求：</w:t>
      </w:r>
    </w:p>
    <w:p w14:paraId="39086A5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1、身体健康，无影响工作的精神疾病、无传染病和其他重大疾病；</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需为其雇用的施工人员组织进行入场前体检，取得体检证明，并签发健康声明，保证其健康。其中体检证明材料 (县级以上医院) 和健康声明作为人员办理入场证件的必备材料。</w:t>
      </w:r>
    </w:p>
    <w:p w14:paraId="4CFC434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2、无刑事案件牵连。</w:t>
      </w:r>
    </w:p>
    <w:p w14:paraId="297C526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3、无吸毒、酗酒、赌博、嫖娼等恶习及违法行为。</w:t>
      </w:r>
    </w:p>
    <w:p w14:paraId="3CF7EF24">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六、劳动保护</w:t>
      </w:r>
    </w:p>
    <w:p w14:paraId="474ACAD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负责为本单位任何用工形式的员工提供个人劳动保护用品 (包括工作服、安全帽、安全带、安全鞋等)。</w:t>
      </w:r>
    </w:p>
    <w:p w14:paraId="6F87440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负责向特殊工种的员工提供特殊劳动保护用品，否则不得从事特殊工种作业。</w:t>
      </w:r>
    </w:p>
    <w:p w14:paraId="2104569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lang w:val="en-US" w:eastAsia="zh-CN"/>
        </w:rPr>
        <w:t>应当</w:t>
      </w:r>
      <w:r>
        <w:rPr>
          <w:rFonts w:hint="eastAsia" w:ascii="宋体" w:hAnsi="宋体" w:cs="宋体"/>
          <w:color w:val="auto"/>
          <w:sz w:val="24"/>
          <w:szCs w:val="24"/>
          <w:highlight w:val="none"/>
        </w:rPr>
        <w:t>检</w:t>
      </w:r>
      <w:r>
        <w:rPr>
          <w:rFonts w:hint="eastAsia" w:ascii="宋体" w:hAnsi="宋体" w:cs="宋体"/>
          <w:color w:val="auto"/>
          <w:sz w:val="24"/>
          <w:szCs w:val="24"/>
          <w:highlight w:val="none"/>
          <w:lang w:eastAsia="zh-CN"/>
        </w:rPr>
        <w:t>查乙方</w:t>
      </w:r>
      <w:r>
        <w:rPr>
          <w:rFonts w:hint="eastAsia" w:ascii="宋体" w:hAnsi="宋体" w:cs="宋体"/>
          <w:color w:val="auto"/>
          <w:sz w:val="24"/>
          <w:szCs w:val="24"/>
          <w:highlight w:val="none"/>
        </w:rPr>
        <w:t>的个人劳动保护用品是否符合国家的相应标准。</w:t>
      </w:r>
    </w:p>
    <w:p w14:paraId="534BC13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在特殊风险场所作业面需要特殊防护用品或安全仪表时，必须在上述防护用品全部到位后才能开工。</w:t>
      </w:r>
    </w:p>
    <w:p w14:paraId="2B1B136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应配备临时安全围栏、警示带、警告标志、安全网等集体防护用品。</w:t>
      </w:r>
    </w:p>
    <w:p w14:paraId="6719FDDD">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七、施工机具与材料</w:t>
      </w:r>
    </w:p>
    <w:p w14:paraId="2CA5815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对进入现场的施工机械和工器具的安全负责。</w:t>
      </w:r>
    </w:p>
    <w:p w14:paraId="70DB80B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2、对于</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进入现场的特殊工器具、特种设备，如起重设备、施工升降机、索具、机动车辆、压缩气瓶等，</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必须按国家法规和标准进行检测、试验，并持有法定部门出具的检验证书、登记备案证、使用许可证等。</w:t>
      </w:r>
    </w:p>
    <w:p w14:paraId="4FE5950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保证进入施工现场的设备、设施、施工机具、材料等安全可靠，实行挂牌验收制度，并在施工期间强化日常检查、维护保养制度。</w:t>
      </w:r>
    </w:p>
    <w:p w14:paraId="1F6BB40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4、对于不属于法定检测的工器具，</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也必须建立相应的管理、检测制度。</w:t>
      </w:r>
    </w:p>
    <w:p w14:paraId="76B2B6E7">
      <w:pPr>
        <w:spacing w:line="360" w:lineRule="auto"/>
        <w:ind w:firstLine="482" w:firstLineChars="200"/>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rPr>
        <w:t>八、开工前安全条件检</w:t>
      </w:r>
      <w:r>
        <w:rPr>
          <w:rFonts w:hint="eastAsia" w:ascii="宋体" w:hAnsi="宋体" w:cs="宋体"/>
          <w:b/>
          <w:bCs/>
          <w:color w:val="auto"/>
          <w:sz w:val="24"/>
          <w:szCs w:val="24"/>
          <w:highlight w:val="none"/>
          <w:lang w:eastAsia="zh-CN"/>
        </w:rPr>
        <w:t>查</w:t>
      </w:r>
    </w:p>
    <w:p w14:paraId="22C4548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将在合同生效后，工程项目正式开工3个工作日前，依据合同安全条款的要求逐项对</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安全准备情况进行检</w:t>
      </w:r>
      <w:r>
        <w:rPr>
          <w:rFonts w:hint="eastAsia" w:ascii="宋体" w:hAnsi="宋体" w:cs="宋体"/>
          <w:color w:val="auto"/>
          <w:sz w:val="24"/>
          <w:szCs w:val="24"/>
          <w:highlight w:val="none"/>
          <w:lang w:eastAsia="zh-CN"/>
        </w:rPr>
        <w:t>查</w:t>
      </w:r>
      <w:r>
        <w:rPr>
          <w:rFonts w:hint="eastAsia" w:ascii="宋体" w:hAnsi="宋体" w:cs="宋体"/>
          <w:color w:val="auto"/>
          <w:sz w:val="24"/>
          <w:szCs w:val="24"/>
          <w:highlight w:val="none"/>
        </w:rPr>
        <w:t>。不满足开工安全条件时，</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将不得开工，由此产生的工期和成本的影响，由</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自行负责。</w:t>
      </w:r>
    </w:p>
    <w:p w14:paraId="6D71E61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2、开工前安全条件检</w:t>
      </w:r>
      <w:r>
        <w:rPr>
          <w:rFonts w:hint="eastAsia" w:ascii="宋体" w:hAnsi="宋体" w:cs="宋体"/>
          <w:color w:val="auto"/>
          <w:sz w:val="24"/>
          <w:szCs w:val="24"/>
          <w:highlight w:val="none"/>
          <w:lang w:eastAsia="zh-CN"/>
        </w:rPr>
        <w:t>查</w:t>
      </w:r>
      <w:r>
        <w:rPr>
          <w:rFonts w:hint="eastAsia" w:ascii="宋体" w:hAnsi="宋体" w:cs="宋体"/>
          <w:color w:val="auto"/>
          <w:sz w:val="24"/>
          <w:szCs w:val="24"/>
          <w:highlight w:val="none"/>
        </w:rPr>
        <w:t>的基本内容包括：安全管理体系建设、安全资金投入、危险源识别和安全风险分析、施工方案的编制、施工机械的安全状况、安全工器具和材料、专职安全管理人员的到岗情况、安全培训记录、培训的有效性、人员控制、个人劳动保护用品配备等内容。</w:t>
      </w:r>
    </w:p>
    <w:p w14:paraId="4D6E961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检</w:t>
      </w:r>
      <w:r>
        <w:rPr>
          <w:rFonts w:hint="eastAsia" w:ascii="宋体" w:hAnsi="宋体" w:cs="宋体"/>
          <w:color w:val="auto"/>
          <w:sz w:val="24"/>
          <w:szCs w:val="24"/>
          <w:highlight w:val="none"/>
          <w:lang w:eastAsia="zh-CN"/>
        </w:rPr>
        <w:t>查</w:t>
      </w:r>
      <w:r>
        <w:rPr>
          <w:rFonts w:hint="eastAsia" w:ascii="宋体" w:hAnsi="宋体" w:cs="宋体"/>
          <w:color w:val="auto"/>
          <w:sz w:val="24"/>
          <w:szCs w:val="24"/>
          <w:highlight w:val="none"/>
        </w:rPr>
        <w:t>发现的缺陷，</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应在规定期限内完成整改。对于重大缺陷，</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lang w:val="en-US" w:eastAsia="zh-CN"/>
        </w:rPr>
        <w:t>应当</w:t>
      </w:r>
      <w:r>
        <w:rPr>
          <w:rFonts w:hint="eastAsia" w:ascii="宋体" w:hAnsi="宋体" w:cs="宋体"/>
          <w:color w:val="auto"/>
          <w:sz w:val="24"/>
          <w:szCs w:val="24"/>
          <w:highlight w:val="none"/>
        </w:rPr>
        <w:t>要求</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推迟开工，由此对工期产生的影响或经济损失，由</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承担。</w:t>
      </w:r>
    </w:p>
    <w:p w14:paraId="672F00E8">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 xml:space="preserve">九、安全监督 </w:t>
      </w:r>
    </w:p>
    <w:p w14:paraId="373F4CB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的专职安全管理人员在业务上接受</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协调和指导。</w:t>
      </w:r>
    </w:p>
    <w:p w14:paraId="57EB144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应建立班前安全交底制度；施工期间坚持开展安全检</w:t>
      </w:r>
      <w:r>
        <w:rPr>
          <w:rFonts w:hint="eastAsia" w:ascii="宋体" w:hAnsi="宋体" w:cs="宋体"/>
          <w:color w:val="auto"/>
          <w:sz w:val="24"/>
          <w:szCs w:val="24"/>
          <w:highlight w:val="none"/>
          <w:lang w:eastAsia="zh-CN"/>
        </w:rPr>
        <w:t>查</w:t>
      </w:r>
      <w:r>
        <w:rPr>
          <w:rFonts w:hint="eastAsia" w:ascii="宋体" w:hAnsi="宋体" w:cs="宋体"/>
          <w:color w:val="auto"/>
          <w:sz w:val="24"/>
          <w:szCs w:val="24"/>
          <w:highlight w:val="none"/>
        </w:rPr>
        <w:t>和日常安全监督并形成相应的记录。</w:t>
      </w:r>
    </w:p>
    <w:p w14:paraId="79F9422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应在每个作业区任命兼职安全员，赋予兼职安全员相应的授权和义务，并对兼职安全员进行定期考核。</w:t>
      </w:r>
    </w:p>
    <w:p w14:paraId="4EF43A7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应接受和配合</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的监督、管理与考核。</w:t>
      </w:r>
    </w:p>
    <w:p w14:paraId="37452A3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lang w:eastAsia="zh-CN"/>
        </w:rPr>
        <w:t>甲方应当</w:t>
      </w:r>
      <w:r>
        <w:rPr>
          <w:rFonts w:hint="eastAsia" w:ascii="宋体" w:hAnsi="宋体" w:cs="宋体"/>
          <w:color w:val="auto"/>
          <w:sz w:val="24"/>
          <w:szCs w:val="24"/>
          <w:highlight w:val="none"/>
        </w:rPr>
        <w:t>对</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履行安全管理协议的情况进行监督，</w:t>
      </w:r>
      <w:r>
        <w:rPr>
          <w:rFonts w:hint="eastAsia" w:ascii="宋体" w:hAnsi="宋体" w:cs="宋体"/>
          <w:color w:val="auto"/>
          <w:sz w:val="24"/>
          <w:szCs w:val="24"/>
          <w:highlight w:val="none"/>
          <w:lang w:eastAsia="zh-CN"/>
        </w:rPr>
        <w:t>应当</w:t>
      </w:r>
      <w:r>
        <w:rPr>
          <w:rFonts w:hint="eastAsia" w:ascii="宋体" w:hAnsi="宋体" w:cs="宋体"/>
          <w:color w:val="auto"/>
          <w:sz w:val="24"/>
          <w:szCs w:val="24"/>
          <w:highlight w:val="none"/>
        </w:rPr>
        <w:t>对违规、违章行为进行处罚，</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必须接受处罚意见并落实整改。</w:t>
      </w:r>
    </w:p>
    <w:p w14:paraId="793B8AA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6、如</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有理由认为</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的作业存在安全风险，则</w:t>
      </w:r>
      <w:r>
        <w:rPr>
          <w:rFonts w:hint="eastAsia" w:ascii="宋体" w:hAnsi="宋体" w:cs="宋体"/>
          <w:color w:val="auto"/>
          <w:sz w:val="24"/>
          <w:szCs w:val="24"/>
          <w:highlight w:val="none"/>
          <w:lang w:eastAsia="zh-CN"/>
        </w:rPr>
        <w:t>甲方应当</w:t>
      </w:r>
      <w:r>
        <w:rPr>
          <w:rFonts w:hint="eastAsia" w:ascii="宋体" w:hAnsi="宋体" w:cs="宋体"/>
          <w:color w:val="auto"/>
          <w:sz w:val="24"/>
          <w:szCs w:val="24"/>
          <w:highlight w:val="none"/>
        </w:rPr>
        <w:t>暂停</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作业，并要求</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在一定时间内进行整改以消除可能存在的安全风险，若</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不配合整改，</w:t>
      </w:r>
      <w:r>
        <w:rPr>
          <w:rFonts w:hint="eastAsia" w:ascii="宋体" w:hAnsi="宋体" w:cs="宋体"/>
          <w:color w:val="auto"/>
          <w:sz w:val="24"/>
          <w:szCs w:val="24"/>
          <w:highlight w:val="none"/>
          <w:lang w:eastAsia="zh-CN"/>
        </w:rPr>
        <w:t>甲方应当</w:t>
      </w:r>
      <w:r>
        <w:rPr>
          <w:rFonts w:hint="eastAsia" w:ascii="宋体" w:hAnsi="宋体" w:cs="宋体"/>
          <w:color w:val="auto"/>
          <w:sz w:val="24"/>
          <w:szCs w:val="24"/>
          <w:highlight w:val="none"/>
        </w:rPr>
        <w:t>自行安排落实整改，并将相关费用1-5倍从安全文明施工费中扣除，且对</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进行相应经济处罚或终止合同。</w:t>
      </w:r>
    </w:p>
    <w:p w14:paraId="4C8404D8">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十、安全培训与授权</w:t>
      </w:r>
    </w:p>
    <w:p w14:paraId="4AA6E2F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应对新进场、换岗、转岗人员配合</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组织开展入场三级安全教育和考核。并应定期组织开展安全教育培训及每日班前安全教育，</w:t>
      </w:r>
      <w:r>
        <w:rPr>
          <w:rFonts w:hint="eastAsia" w:ascii="宋体" w:hAnsi="宋体" w:cs="宋体"/>
          <w:color w:val="auto"/>
          <w:sz w:val="24"/>
          <w:szCs w:val="24"/>
          <w:highlight w:val="none"/>
          <w:lang w:eastAsia="zh-CN"/>
        </w:rPr>
        <w:t>甲方应当</w:t>
      </w:r>
      <w:r>
        <w:rPr>
          <w:rFonts w:hint="eastAsia" w:ascii="宋体" w:hAnsi="宋体" w:cs="宋体"/>
          <w:color w:val="auto"/>
          <w:sz w:val="24"/>
          <w:szCs w:val="24"/>
          <w:highlight w:val="none"/>
        </w:rPr>
        <w:t>对教育培训开展情况进行监督、考核。</w:t>
      </w:r>
    </w:p>
    <w:p w14:paraId="2AAF190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要建立特殊工种定期培训和检</w:t>
      </w:r>
      <w:r>
        <w:rPr>
          <w:rFonts w:hint="eastAsia" w:ascii="宋体" w:hAnsi="宋体" w:cs="宋体"/>
          <w:color w:val="auto"/>
          <w:sz w:val="24"/>
          <w:szCs w:val="24"/>
          <w:highlight w:val="none"/>
          <w:lang w:eastAsia="zh-CN"/>
        </w:rPr>
        <w:t>查</w:t>
      </w:r>
      <w:r>
        <w:rPr>
          <w:rFonts w:hint="eastAsia" w:ascii="宋体" w:hAnsi="宋体" w:cs="宋体"/>
          <w:color w:val="auto"/>
          <w:sz w:val="24"/>
          <w:szCs w:val="24"/>
          <w:highlight w:val="none"/>
        </w:rPr>
        <w:t>计划，这些工种包括但不限于：机动车驾驶员、焊工、起重工、电工等。</w:t>
      </w:r>
    </w:p>
    <w:p w14:paraId="6967F77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应在特殊工种之外的其他工种中筛选出高风险工种，并对其开展针对性的专题安全培训。</w:t>
      </w:r>
    </w:p>
    <w:p w14:paraId="368D694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应通过书面形式将作业过程中存在的危险和危害告知作业人员和可能受到影响的人员，并告知违章操作可能产生的后果。</w:t>
      </w:r>
    </w:p>
    <w:p w14:paraId="62129F22">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十一、职业健康与卫生防疫</w:t>
      </w:r>
    </w:p>
    <w:p w14:paraId="7BF2542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应有职业健康管理制度，预防有禁忌症患者从事有关职业，如恐高症患者不得从事高空作业，患有心血管疾病的人员不得从事繁重的体力劳动，特殊工种人员的体检应符合国家的规定。</w:t>
      </w:r>
    </w:p>
    <w:p w14:paraId="49ABC5E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应保证卫生防疫基本设施的投入，以满足医疗、急救的要求，建立外部医疗支持渠道。</w:t>
      </w:r>
    </w:p>
    <w:p w14:paraId="1FEA594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IN1流感等疾病的措施。</w:t>
      </w:r>
    </w:p>
    <w:p w14:paraId="2D0CDC44">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十二、文明施工与环保要求</w:t>
      </w:r>
    </w:p>
    <w:p w14:paraId="578393C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需制订施工现场的文明施工措施，保持良好的施工现场秩序。施工现场的物料堆放要摆放整齐，安全标志和宣传标志要清楚醒目，废料、废物要分类收集，安全通道要畅通。</w:t>
      </w:r>
    </w:p>
    <w:p w14:paraId="7FEDB82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作业时应避免建筑材料</w:t>
      </w:r>
      <w:r>
        <w:rPr>
          <w:rFonts w:hint="eastAsia" w:ascii="宋体" w:hAnsi="宋体" w:cs="宋体"/>
          <w:color w:val="auto"/>
          <w:sz w:val="24"/>
          <w:szCs w:val="24"/>
          <w:highlight w:val="none"/>
          <w:lang w:val="en-US" w:eastAsia="zh-CN"/>
        </w:rPr>
        <w:t>抛洒</w:t>
      </w:r>
      <w:r>
        <w:rPr>
          <w:rFonts w:hint="eastAsia" w:ascii="宋体" w:hAnsi="宋体" w:cs="宋体"/>
          <w:color w:val="auto"/>
          <w:sz w:val="24"/>
          <w:szCs w:val="24"/>
          <w:highlight w:val="none"/>
        </w:rPr>
        <w:t>、飞扬、流淌；应尽可能降低噪音、震动。</w:t>
      </w:r>
    </w:p>
    <w:p w14:paraId="0BB77AE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应根据实际需要，在施工现场布置临时卫生设施(洗手间、卫生间等)，施工作业不破坏环境卫生，不污染现场环境。</w:t>
      </w:r>
    </w:p>
    <w:p w14:paraId="35D3A37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在施工中应充分重视对环境的保护，禁止随意排放生产废水、生活污水、废油或其他有害物质。</w:t>
      </w:r>
    </w:p>
    <w:p w14:paraId="3C2AAE7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及时清理现场废物和垃圾。生产废料与生活垃圾必须分开，有害废物与普通废物必须分开(如油品废物、电池灯管等必须单独收集、存放)；禁止在非指定场所乱倒、乱堆垃圾。禁止违章处理危险化学品和生产垃圾。</w:t>
      </w:r>
    </w:p>
    <w:p w14:paraId="75518D3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在施工中应防止水土流失，应及时对裸露的地基、边坡、开挖出来的沙/土以及砂、石、水泥等建筑材料予以保护，防止风刮扬尘，雨水冲刷，流入下水道、排洪沟。如因防护不及时而造成大量水土流失、淤塞道路、沟道或污染环境的，</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应承担清淤、 清扫以及相应的赔偿责任。</w:t>
      </w:r>
    </w:p>
    <w:p w14:paraId="2D96702F">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十三、工程风险管理与事故预防</w:t>
      </w:r>
    </w:p>
    <w:p w14:paraId="1AE4D85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（一）基本要求</w:t>
      </w:r>
    </w:p>
    <w:p w14:paraId="57CDAD7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应对施工过程进行全面、深入的危险源识别和风险分析。对施工现场及施工安全组织设计中的危险源及重要危险源清单、作业风险作出分析报告，该报告应包括(但不限于)如下信息：</w:t>
      </w:r>
    </w:p>
    <w:p w14:paraId="3EA4137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(1)高风险作业和工种清单：作业名称、类别和数量、主要事故风险；</w:t>
      </w:r>
    </w:p>
    <w:p w14:paraId="7E1D45F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(2)施工能源和机械的种类、数量和主要事故风险；</w:t>
      </w:r>
    </w:p>
    <w:p w14:paraId="3398A78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(3)施工作业条件的类型和主要事故风险；</w:t>
      </w:r>
    </w:p>
    <w:p w14:paraId="70A7686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(4)主要工艺过程(或施工活动)的类别及其相关的事故风险；</w:t>
      </w:r>
    </w:p>
    <w:p w14:paraId="2668E79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(5)主要火灾危险(可燃物、点火源)；</w:t>
      </w:r>
    </w:p>
    <w:p w14:paraId="1BD7A75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(6)主要自然灾害(洪水、大风、雷暴、暴雨、地质灾害等)；</w:t>
      </w:r>
    </w:p>
    <w:p w14:paraId="2259653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(7)主要环境保护事件(有害垃圾、机械的跑冒滴漏、原材料流失、水土流失等)；</w:t>
      </w:r>
    </w:p>
    <w:p w14:paraId="659A52D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(8)其他。</w:t>
      </w:r>
    </w:p>
    <w:p w14:paraId="22C9995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2、 </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应针对识别出的危险源制定有针对性的事故预防措施并确保在施工中得到有效落实。</w:t>
      </w:r>
    </w:p>
    <w:p w14:paraId="0C2C9C1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3、 </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应建立日常施工活动的动态作业风险分析和安全交底制度。该制度应明确规定风险分析的方法、责任和交底的内容、时间及记录。</w:t>
      </w:r>
    </w:p>
    <w:p w14:paraId="7F26EF2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 现场作业基本安全条件</w:t>
      </w:r>
    </w:p>
    <w:p w14:paraId="0D93A22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按规定落实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2832B81E">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十四、事故报告与应急救援</w:t>
      </w:r>
    </w:p>
    <w:p w14:paraId="7DDB5A1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1、对于未遂事故及以上级别的安全事件和事故，</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应及时报送安全快报和各种专项事故报告。</w:t>
      </w:r>
    </w:p>
    <w:p w14:paraId="7840C4F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应建立安全事故统计记录、未遂事故统计记录、违章统计记录，并根据统计情况进行分析，并就分析结果制定相应的预防措施。</w:t>
      </w:r>
    </w:p>
    <w:p w14:paraId="237917F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应建立事故应急救援机制，明确事故处置的基本原则，即现场发生事故时，首先抢救生命，向救援组织报警，并采取措施限制事故扩大。</w:t>
      </w:r>
    </w:p>
    <w:p w14:paraId="0C1C1A8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应建立相应的应急响应组织，</w:t>
      </w:r>
      <w:r>
        <w:rPr>
          <w:rFonts w:hint="eastAsia" w:ascii="宋体" w:hAnsi="宋体" w:cs="宋体"/>
          <w:color w:val="auto"/>
          <w:sz w:val="24"/>
          <w:szCs w:val="24"/>
          <w:highlight w:val="none"/>
          <w:lang w:val="en-US" w:eastAsia="zh-CN"/>
        </w:rPr>
        <w:t>以便</w:t>
      </w:r>
      <w:r>
        <w:rPr>
          <w:rFonts w:hint="eastAsia" w:ascii="宋体" w:hAnsi="宋体" w:cs="宋体"/>
          <w:color w:val="auto"/>
          <w:sz w:val="24"/>
          <w:szCs w:val="24"/>
          <w:highlight w:val="none"/>
        </w:rPr>
        <w:t>能迅速处理突发意外。</w:t>
      </w:r>
    </w:p>
    <w:p w14:paraId="4BDDC49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应建立专项应急响应预案，包括重大人身伤亡事故的救护预案、火灾响应预案、“四防”预案(防风、防冻、防雷、防暴雨)、重大疫病防护预案、环境污染防护预案、地质灾害防护预案等。</w:t>
      </w:r>
    </w:p>
    <w:p w14:paraId="33E320F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应对应急预案进行适当演练，保证应急预案的可操作性。</w:t>
      </w:r>
    </w:p>
    <w:p w14:paraId="3B3600C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7、现场其他</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发生重大事故时，</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应无条件立即配合、支持事故抢险。</w:t>
      </w:r>
    </w:p>
    <w:p w14:paraId="4707C11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负责承担该区域范围内发生的一切安全责任事故的处理和全部经济法律责任，处理安全责任事故所产生的一切费用均由分包单位承担。</w:t>
      </w:r>
    </w:p>
    <w:p w14:paraId="64391DB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9、如若</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对安全事故进行了赔偿，则</w:t>
      </w:r>
      <w:r>
        <w:rPr>
          <w:rFonts w:hint="eastAsia" w:ascii="宋体" w:hAnsi="宋体" w:cs="宋体"/>
          <w:color w:val="auto"/>
          <w:sz w:val="24"/>
          <w:szCs w:val="24"/>
          <w:highlight w:val="none"/>
          <w:lang w:eastAsia="zh-CN"/>
        </w:rPr>
        <w:t>甲方应当</w:t>
      </w:r>
      <w:r>
        <w:rPr>
          <w:rFonts w:hint="eastAsia" w:ascii="宋体" w:hAnsi="宋体" w:cs="宋体"/>
          <w:color w:val="auto"/>
          <w:sz w:val="24"/>
          <w:szCs w:val="24"/>
          <w:highlight w:val="none"/>
        </w:rPr>
        <w:t>直接从</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工程款中</w:t>
      </w:r>
      <w:r>
        <w:rPr>
          <w:rFonts w:hint="eastAsia" w:ascii="宋体" w:hAnsi="宋体" w:cs="宋体"/>
          <w:color w:val="auto"/>
          <w:sz w:val="24"/>
          <w:szCs w:val="24"/>
          <w:highlight w:val="none"/>
          <w:lang w:val="en-US" w:eastAsia="zh-CN"/>
        </w:rPr>
        <w:t>双倍</w:t>
      </w:r>
      <w:r>
        <w:rPr>
          <w:rFonts w:hint="eastAsia" w:ascii="宋体" w:hAnsi="宋体" w:cs="宋体"/>
          <w:color w:val="auto"/>
          <w:sz w:val="24"/>
          <w:szCs w:val="24"/>
          <w:highlight w:val="none"/>
        </w:rPr>
        <w:t>扣除所有一切费用，若工程款不够抵偿部分，</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仍</w:t>
      </w:r>
      <w:r>
        <w:rPr>
          <w:rFonts w:hint="eastAsia" w:ascii="宋体" w:hAnsi="宋体" w:cs="宋体"/>
          <w:color w:val="auto"/>
          <w:sz w:val="24"/>
          <w:szCs w:val="24"/>
          <w:highlight w:val="none"/>
          <w:lang w:eastAsia="zh-CN"/>
        </w:rPr>
        <w:t>应当</w:t>
      </w:r>
      <w:r>
        <w:rPr>
          <w:rFonts w:hint="eastAsia" w:ascii="宋体" w:hAnsi="宋体" w:cs="宋体"/>
          <w:color w:val="auto"/>
          <w:sz w:val="24"/>
          <w:szCs w:val="24"/>
          <w:highlight w:val="none"/>
        </w:rPr>
        <w:t>向</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追偿。</w:t>
      </w:r>
    </w:p>
    <w:p w14:paraId="3335CA2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10、涉及</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员工的伤害事故，</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除要报告</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，还应负责按照国家、行业和本单位上级公司的要求，上报事故。</w:t>
      </w:r>
    </w:p>
    <w:p w14:paraId="0384CB17">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十五、安全考核</w:t>
      </w:r>
    </w:p>
    <w:p w14:paraId="4D6374B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为了落实安全管理的责任，</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在施工过程中发生安全事故时，</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除应按国家有关规定承担责任和处罚外，</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还将按照以下标准对</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安全生产责任目标完成情况进行考核：</w:t>
      </w:r>
    </w:p>
    <w:tbl>
      <w:tblPr>
        <w:tblStyle w:val="11"/>
        <w:tblW w:w="6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100"/>
        <w:gridCol w:w="3640"/>
      </w:tblGrid>
      <w:tr w14:paraId="498E6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31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527BD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事件类型</w:t>
            </w:r>
          </w:p>
        </w:tc>
        <w:tc>
          <w:tcPr>
            <w:tcW w:w="364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D75FF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违约金额</w:t>
            </w:r>
          </w:p>
        </w:tc>
      </w:tr>
      <w:tr w14:paraId="29106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31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2D032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一般事故</w:t>
            </w:r>
          </w:p>
        </w:tc>
        <w:tc>
          <w:tcPr>
            <w:tcW w:w="364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19DB1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建安费总额的1%</w:t>
            </w:r>
          </w:p>
        </w:tc>
      </w:tr>
      <w:tr w14:paraId="684EA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31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F7C23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较大事故</w:t>
            </w:r>
          </w:p>
        </w:tc>
        <w:tc>
          <w:tcPr>
            <w:tcW w:w="364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25153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建安费总额的2%</w:t>
            </w:r>
          </w:p>
        </w:tc>
      </w:tr>
      <w:tr w14:paraId="0681C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31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7F22C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重大事故</w:t>
            </w:r>
          </w:p>
        </w:tc>
        <w:tc>
          <w:tcPr>
            <w:tcW w:w="364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5D9C5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建安费总额的4%</w:t>
            </w:r>
          </w:p>
        </w:tc>
      </w:tr>
      <w:tr w14:paraId="7EEC0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atLeast"/>
          <w:jc w:val="center"/>
        </w:trPr>
        <w:tc>
          <w:tcPr>
            <w:tcW w:w="31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507C9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特别重大事故</w:t>
            </w:r>
          </w:p>
        </w:tc>
        <w:tc>
          <w:tcPr>
            <w:tcW w:w="364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AEA00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建安费总额的8%</w:t>
            </w:r>
          </w:p>
        </w:tc>
      </w:tr>
    </w:tbl>
    <w:p w14:paraId="5A5A751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(1)一般事故，是指造成3人以下死亡，或者10人以下重伤，或者1000万元以下直接经济损失的事故。</w:t>
      </w:r>
    </w:p>
    <w:p w14:paraId="225893D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(2)较大事故，是指造成3人以上10人以下死亡，或者10人以上50人以下重伤，或者1000万元以上5000万元以下直接经济损失的事故；</w:t>
      </w:r>
    </w:p>
    <w:p w14:paraId="49D52EA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(3)重大事故，是指造成10人以上30人以下死亡，或者50人以上100人以下重伤，或者5000万元以上1亿元以下直接经济损失的事故；</w:t>
      </w:r>
    </w:p>
    <w:p w14:paraId="41B9900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(4)特别重大事故，是指造成30人以上死亡，或者100人以上重伤(包括急性工业中毒，下同)，或者1亿元以上直接经济损失的事故；</w:t>
      </w:r>
    </w:p>
    <w:p w14:paraId="4BA9383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(5)所称的“以上”包括本数，所称的“以下”不包括本数。</w:t>
      </w:r>
    </w:p>
    <w:p w14:paraId="6625BC2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负责每月对</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的安全生产责任目标完成情况进行考核。每次进度款、预付款等支付前，</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提交安全生产责任目标完成情况自查报告，然后交</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结合月度考核情况进行综合考核。</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在签署评价意见后，将作为支付依据之一。</w:t>
      </w:r>
    </w:p>
    <w:p w14:paraId="78B02B5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如发生以上任一类型事故的，</w:t>
      </w:r>
      <w:r>
        <w:rPr>
          <w:rFonts w:hint="eastAsia" w:ascii="宋体" w:hAnsi="宋体" w:cs="宋体"/>
          <w:color w:val="auto"/>
          <w:sz w:val="24"/>
          <w:szCs w:val="24"/>
          <w:highlight w:val="none"/>
          <w:lang w:eastAsia="zh-CN"/>
        </w:rPr>
        <w:t>甲方应当</w:t>
      </w:r>
      <w:r>
        <w:rPr>
          <w:rFonts w:hint="eastAsia" w:ascii="宋体" w:hAnsi="宋体" w:cs="宋体"/>
          <w:color w:val="auto"/>
          <w:sz w:val="24"/>
          <w:szCs w:val="24"/>
          <w:highlight w:val="none"/>
        </w:rPr>
        <w:t>取消</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未来投标资格，具体期限视情节严重程度及</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整改情况而定。</w:t>
      </w:r>
    </w:p>
    <w:p w14:paraId="517B96B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6、考核期内如</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违反上</w:t>
      </w:r>
      <w:r>
        <w:rPr>
          <w:rFonts w:hint="eastAsia" w:ascii="宋体" w:hAnsi="宋体" w:cs="宋体"/>
          <w:color w:val="auto"/>
          <w:sz w:val="24"/>
          <w:szCs w:val="24"/>
          <w:highlight w:val="none"/>
          <w:lang w:val="en-US" w:eastAsia="zh-CN"/>
        </w:rPr>
        <w:t>述</w:t>
      </w:r>
      <w:r>
        <w:rPr>
          <w:rFonts w:hint="eastAsia" w:ascii="宋体" w:hAnsi="宋体" w:cs="宋体"/>
          <w:color w:val="auto"/>
          <w:sz w:val="24"/>
          <w:szCs w:val="24"/>
          <w:highlight w:val="none"/>
        </w:rPr>
        <w:t>所有协议规定内容，</w:t>
      </w:r>
      <w:r>
        <w:rPr>
          <w:rFonts w:hint="eastAsia" w:ascii="宋体" w:hAnsi="宋体" w:cs="宋体"/>
          <w:color w:val="auto"/>
          <w:sz w:val="24"/>
          <w:szCs w:val="24"/>
          <w:highlight w:val="none"/>
          <w:lang w:eastAsia="zh-CN"/>
        </w:rPr>
        <w:t>甲方应当</w:t>
      </w:r>
      <w:r>
        <w:rPr>
          <w:rFonts w:hint="eastAsia" w:ascii="宋体" w:hAnsi="宋体" w:cs="宋体"/>
          <w:color w:val="auto"/>
          <w:sz w:val="24"/>
          <w:szCs w:val="24"/>
          <w:highlight w:val="none"/>
        </w:rPr>
        <w:t>按照公司及项目部规章制度进行处罚，且对于重复发生违反</w:t>
      </w:r>
      <w:r>
        <w:rPr>
          <w:rFonts w:hint="eastAsia" w:ascii="宋体" w:hAnsi="宋体" w:cs="宋体"/>
          <w:color w:val="auto"/>
          <w:sz w:val="24"/>
          <w:szCs w:val="24"/>
          <w:highlight w:val="none"/>
          <w:lang w:val="en-US" w:eastAsia="zh-CN"/>
        </w:rPr>
        <w:t>上述</w:t>
      </w:r>
      <w:r>
        <w:rPr>
          <w:rFonts w:hint="eastAsia" w:ascii="宋体" w:hAnsi="宋体" w:cs="宋体"/>
          <w:color w:val="auto"/>
          <w:sz w:val="24"/>
          <w:szCs w:val="24"/>
          <w:highlight w:val="none"/>
        </w:rPr>
        <w:t>要求和情节严重、</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事后态度不好的情况，</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有要求</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增加支付1-5倍违约金的权利，</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拒绝整改或拒不支付的，</w:t>
      </w:r>
      <w:r>
        <w:rPr>
          <w:rFonts w:hint="eastAsia" w:ascii="宋体" w:hAnsi="宋体" w:cs="宋体"/>
          <w:color w:val="auto"/>
          <w:sz w:val="24"/>
          <w:szCs w:val="24"/>
          <w:highlight w:val="none"/>
          <w:lang w:eastAsia="zh-CN"/>
        </w:rPr>
        <w:t>甲方应当</w:t>
      </w:r>
      <w:r>
        <w:rPr>
          <w:rFonts w:hint="eastAsia" w:ascii="宋体" w:hAnsi="宋体" w:cs="宋体"/>
          <w:color w:val="auto"/>
          <w:sz w:val="24"/>
          <w:szCs w:val="24"/>
          <w:highlight w:val="none"/>
        </w:rPr>
        <w:t>直接由工程款内扣除。</w:t>
      </w:r>
    </w:p>
    <w:p w14:paraId="33E1B59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7、发现</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有两起以上严重的不能容忍的违约事件、发现</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领导渎职或强令施工人员违章冒险作业的，</w:t>
      </w:r>
      <w:r>
        <w:rPr>
          <w:rFonts w:hint="eastAsia" w:ascii="宋体" w:hAnsi="宋体" w:cs="宋体"/>
          <w:color w:val="auto"/>
          <w:sz w:val="24"/>
          <w:szCs w:val="24"/>
          <w:highlight w:val="none"/>
          <w:lang w:eastAsia="zh-CN"/>
        </w:rPr>
        <w:t>甲方应当</w:t>
      </w:r>
      <w:r>
        <w:rPr>
          <w:rFonts w:hint="eastAsia" w:ascii="宋体" w:hAnsi="宋体" w:cs="宋体"/>
          <w:color w:val="auto"/>
          <w:sz w:val="24"/>
          <w:szCs w:val="24"/>
          <w:highlight w:val="none"/>
        </w:rPr>
        <w:t>将</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责任领导逐出施工现场，</w:t>
      </w:r>
      <w:r>
        <w:rPr>
          <w:rFonts w:hint="eastAsia" w:ascii="宋体" w:hAnsi="宋体" w:cs="宋体"/>
          <w:color w:val="auto"/>
          <w:sz w:val="24"/>
          <w:szCs w:val="24"/>
          <w:highlight w:val="none"/>
          <w:lang w:eastAsia="zh-CN"/>
        </w:rPr>
        <w:t>应当</w:t>
      </w:r>
      <w:r>
        <w:rPr>
          <w:rFonts w:hint="eastAsia" w:ascii="宋体" w:hAnsi="宋体" w:cs="宋体"/>
          <w:color w:val="auto"/>
          <w:sz w:val="24"/>
          <w:szCs w:val="24"/>
          <w:highlight w:val="none"/>
        </w:rPr>
        <w:t>要求</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更换项目经理及现场负责人，</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应承担由此引起的任何直接或间接损失。</w:t>
      </w:r>
    </w:p>
    <w:p w14:paraId="242AF976">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十六、附则</w:t>
      </w:r>
    </w:p>
    <w:p w14:paraId="0640A52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的合同商（包括但不限于材料供应商、服务商等）需进入现场作业/施工，</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应严格管理，进入现场的</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合同商 的行为将被视为</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自身的行为，本协议同样适用。</w:t>
      </w:r>
    </w:p>
    <w:p w14:paraId="1FBBFAB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2、本工程安全生产协议为施工合同的附件，由</w:t>
      </w: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双方签署且加盖公章后生效，作为施工合同附件，其有效期限至保修期满。</w:t>
      </w:r>
    </w:p>
    <w:p w14:paraId="71666E6A">
      <w:pPr>
        <w:spacing w:line="360" w:lineRule="auto"/>
        <w:rPr>
          <w:rFonts w:hint="eastAsia" w:ascii="宋体" w:hAnsi="宋体" w:cs="宋体"/>
          <w:color w:val="auto"/>
          <w:sz w:val="24"/>
          <w:szCs w:val="24"/>
          <w:highlight w:val="none"/>
        </w:rPr>
      </w:pPr>
    </w:p>
    <w:p w14:paraId="1303E88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lang w:eastAsia="zh-CN"/>
        </w:rPr>
        <w:t>甲方</w:t>
      </w:r>
      <w:r>
        <w:rPr>
          <w:rFonts w:hint="eastAsia" w:ascii="宋体" w:hAnsi="宋体" w:cs="宋体"/>
          <w:color w:val="auto"/>
          <w:sz w:val="24"/>
          <w:szCs w:val="24"/>
          <w:highlight w:val="none"/>
        </w:rPr>
        <w:t xml:space="preserve">（盖章）：                  </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（盖章）：</w:t>
      </w:r>
    </w:p>
    <w:p w14:paraId="32BC616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法定代表人（签字）：               法定代表人（签字）：</w:t>
      </w:r>
    </w:p>
    <w:p w14:paraId="3E8348FE">
      <w:pPr>
        <w:spacing w:line="360" w:lineRule="auto"/>
        <w:rPr>
          <w:rFonts w:ascii="宋体" w:hAnsi="宋体" w:cs="宋体"/>
          <w:color w:val="auto"/>
          <w:sz w:val="24"/>
          <w:szCs w:val="24"/>
          <w:highlight w:val="none"/>
        </w:rPr>
      </w:pPr>
    </w:p>
    <w:p w14:paraId="1A063FB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委托代理人（签字）：               委托代理人（签字）：</w:t>
      </w:r>
      <w:r>
        <w:rPr>
          <w:rFonts w:ascii="宋体" w:hAnsi="宋体" w:cs="宋体"/>
          <w:color w:val="auto"/>
          <w:sz w:val="24"/>
          <w:szCs w:val="24"/>
          <w:highlight w:val="none"/>
        </w:rPr>
        <w:t xml:space="preserve">   </w:t>
      </w:r>
    </w:p>
    <w:p w14:paraId="7B4A263B">
      <w:pPr>
        <w:spacing w:line="360" w:lineRule="auto"/>
        <w:jc w:val="right"/>
        <w:rPr>
          <w:rFonts w:ascii="宋体" w:hAnsi="宋体" w:cs="宋体"/>
          <w:color w:val="auto"/>
          <w:sz w:val="24"/>
          <w:szCs w:val="24"/>
          <w:highlight w:val="none"/>
        </w:rPr>
      </w:pPr>
      <w:r>
        <w:rPr>
          <w:rFonts w:hint="eastAsia" w:ascii="宋体" w:hAnsi="宋体" w:cs="宋体"/>
          <w:color w:val="auto"/>
          <w:sz w:val="24"/>
          <w:szCs w:val="24"/>
          <w:highlight w:val="none"/>
        </w:rPr>
        <w:t xml:space="preserve">签署日期：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 年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月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 日</w:t>
      </w:r>
    </w:p>
    <w:p w14:paraId="6B8A5825">
      <w:pPr>
        <w:spacing w:line="360" w:lineRule="auto"/>
        <w:rPr>
          <w:rFonts w:hint="eastAsia" w:ascii="宋体" w:hAnsi="宋体" w:eastAsia="宋体" w:cs="宋体"/>
          <w:b/>
          <w:color w:val="auto"/>
          <w:sz w:val="28"/>
          <w:szCs w:val="28"/>
          <w:highlight w:val="none"/>
        </w:rPr>
      </w:pPr>
    </w:p>
    <w:p w14:paraId="5A9B89E2">
      <w:pPr>
        <w:spacing w:line="360" w:lineRule="auto"/>
        <w:rPr>
          <w:rFonts w:hint="eastAsia" w:ascii="宋体" w:hAnsi="宋体" w:eastAsia="宋体" w:cs="宋体"/>
          <w:b/>
          <w:color w:val="auto"/>
          <w:sz w:val="28"/>
          <w:szCs w:val="28"/>
          <w:highlight w:val="none"/>
        </w:rPr>
      </w:pPr>
    </w:p>
    <w:p w14:paraId="74FF71D7">
      <w:pPr>
        <w:spacing w:line="360" w:lineRule="auto"/>
        <w:rPr>
          <w:rFonts w:hint="eastAsia" w:ascii="宋体" w:hAnsi="宋体" w:eastAsia="宋体" w:cs="宋体"/>
          <w:b/>
          <w:color w:val="auto"/>
          <w:sz w:val="28"/>
          <w:szCs w:val="28"/>
          <w:highlight w:val="none"/>
        </w:rPr>
      </w:pPr>
    </w:p>
    <w:p w14:paraId="706222E1">
      <w:pPr>
        <w:spacing w:line="360" w:lineRule="auto"/>
        <w:rPr>
          <w:rFonts w:hint="eastAsia" w:ascii="宋体" w:hAnsi="宋体" w:eastAsia="宋体" w:cs="宋体"/>
          <w:b/>
          <w:color w:val="auto"/>
          <w:sz w:val="28"/>
          <w:szCs w:val="28"/>
          <w:highlight w:val="none"/>
        </w:rPr>
      </w:pPr>
    </w:p>
    <w:p w14:paraId="7CD5701D">
      <w:pPr>
        <w:spacing w:line="360" w:lineRule="auto"/>
        <w:rPr>
          <w:rFonts w:hint="eastAsia" w:ascii="宋体" w:hAnsi="宋体" w:eastAsia="宋体" w:cs="宋体"/>
          <w:b/>
          <w:color w:val="auto"/>
          <w:sz w:val="28"/>
          <w:szCs w:val="28"/>
          <w:highlight w:val="none"/>
        </w:rPr>
      </w:pPr>
    </w:p>
    <w:p w14:paraId="1CA6DC13">
      <w:pPr>
        <w:spacing w:line="360" w:lineRule="auto"/>
        <w:rPr>
          <w:rFonts w:hint="eastAsia" w:ascii="宋体" w:hAnsi="宋体" w:eastAsia="宋体" w:cs="宋体"/>
          <w:b/>
          <w:color w:val="auto"/>
          <w:sz w:val="28"/>
          <w:szCs w:val="28"/>
          <w:highlight w:val="none"/>
        </w:rPr>
      </w:pPr>
    </w:p>
    <w:p w14:paraId="4D6EC2A7">
      <w:pPr>
        <w:spacing w:line="360" w:lineRule="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rPr>
        <w:t>附件</w:t>
      </w:r>
      <w:r>
        <w:rPr>
          <w:rFonts w:hint="eastAsia" w:ascii="宋体" w:hAnsi="宋体" w:eastAsia="宋体" w:cs="宋体"/>
          <w:b/>
          <w:color w:val="auto"/>
          <w:sz w:val="28"/>
          <w:szCs w:val="28"/>
          <w:highlight w:val="none"/>
          <w:lang w:val="en-US" w:eastAsia="zh-CN"/>
        </w:rPr>
        <w:t>5</w:t>
      </w:r>
    </w:p>
    <w:p w14:paraId="426879A0">
      <w:pPr>
        <w:jc w:val="center"/>
        <w:rPr>
          <w:rFonts w:hint="eastAsia" w:ascii="宋体" w:hAnsi="宋体" w:eastAsia="宋体" w:cs="宋体"/>
          <w:b/>
          <w:bCs/>
          <w:color w:val="auto"/>
          <w:sz w:val="36"/>
          <w:szCs w:val="44"/>
          <w:highlight w:val="none"/>
        </w:rPr>
      </w:pPr>
      <w:r>
        <w:rPr>
          <w:rFonts w:hint="eastAsia" w:ascii="宋体" w:hAnsi="宋体" w:eastAsia="宋体" w:cs="宋体"/>
          <w:b/>
          <w:bCs/>
          <w:color w:val="auto"/>
          <w:sz w:val="36"/>
          <w:szCs w:val="44"/>
          <w:highlight w:val="none"/>
        </w:rPr>
        <w:t>项目部印章使用范围知情书</w:t>
      </w:r>
    </w:p>
    <w:p w14:paraId="28A23818">
      <w:pPr>
        <w:rPr>
          <w:rFonts w:hint="eastAsia" w:ascii="宋体" w:hAnsi="宋体" w:eastAsia="宋体" w:cs="宋体"/>
          <w:color w:val="auto"/>
          <w:sz w:val="28"/>
          <w:szCs w:val="36"/>
          <w:highlight w:val="none"/>
        </w:rPr>
      </w:pPr>
    </w:p>
    <w:p w14:paraId="2AF213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致：</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color w:val="auto"/>
          <w:sz w:val="21"/>
          <w:szCs w:val="21"/>
          <w:highlight w:val="none"/>
        </w:rPr>
        <w:t>（分包单位全称）</w:t>
      </w:r>
    </w:p>
    <w:p w14:paraId="3F4CBA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为实施</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Cs w:val="21"/>
          <w:highlight w:val="none"/>
          <w:u w:val="single"/>
          <w:lang w:val="en-US" w:eastAsia="zh-CN"/>
        </w:rPr>
        <w:t>重庆银行科技创新中心项目（一期）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（总承包项目全称）项目，</w:t>
      </w:r>
      <w:r>
        <w:rPr>
          <w:rFonts w:hint="eastAsia" w:ascii="宋体" w:hAnsi="宋体" w:eastAsia="宋体" w:cs="宋体"/>
          <w:color w:val="auto"/>
          <w:sz w:val="21"/>
          <w:szCs w:val="21"/>
          <w:highlight w:val="none"/>
        </w:rPr>
        <w:t>我司成立了“</w:t>
      </w:r>
      <w:r>
        <w:rPr>
          <w:rFonts w:hint="eastAsia" w:ascii="宋体" w:hAnsi="宋体" w:eastAsia="宋体" w:cs="宋体"/>
          <w:color w:val="auto"/>
          <w:sz w:val="21"/>
          <w:szCs w:val="21"/>
          <w:highlight w:val="none"/>
          <w:u w:val="single"/>
          <w:lang w:val="en-US" w:eastAsia="zh-CN"/>
        </w:rPr>
        <w:t>中机中联工程有限公司</w:t>
      </w:r>
      <w:r>
        <w:rPr>
          <w:rFonts w:hint="eastAsia" w:ascii="宋体" w:hAnsi="宋体" w:eastAsia="宋体" w:cs="宋体"/>
          <w:color w:val="auto"/>
          <w:szCs w:val="21"/>
          <w:highlight w:val="none"/>
          <w:u w:val="single"/>
          <w:lang w:val="en-US" w:eastAsia="zh-CN"/>
        </w:rPr>
        <w:t>重庆银行科技创新中心项目（一期）EPC</w:t>
      </w:r>
      <w:r>
        <w:rPr>
          <w:rFonts w:hint="eastAsia" w:ascii="宋体" w:hAnsi="宋体" w:eastAsia="宋体" w:cs="宋体"/>
          <w:color w:val="auto"/>
          <w:sz w:val="21"/>
          <w:szCs w:val="21"/>
          <w:highlight w:val="none"/>
        </w:rPr>
        <w:t>项目部”，启用了“</w:t>
      </w:r>
      <w:r>
        <w:rPr>
          <w:rFonts w:hint="eastAsia" w:ascii="宋体" w:hAnsi="宋体" w:eastAsia="宋体" w:cs="宋体"/>
          <w:color w:val="auto"/>
          <w:sz w:val="21"/>
          <w:szCs w:val="21"/>
          <w:highlight w:val="none"/>
          <w:u w:val="single"/>
          <w:lang w:val="en-US" w:eastAsia="zh-CN"/>
        </w:rPr>
        <w:t>中机中联工程有限公司</w:t>
      </w:r>
      <w:r>
        <w:rPr>
          <w:rFonts w:hint="eastAsia" w:ascii="宋体" w:hAnsi="宋体" w:eastAsia="宋体" w:cs="宋体"/>
          <w:color w:val="auto"/>
          <w:szCs w:val="21"/>
          <w:highlight w:val="none"/>
          <w:u w:val="single"/>
          <w:lang w:val="en-US" w:eastAsia="zh-CN"/>
        </w:rPr>
        <w:t>重庆银行科技创新中心项目（一期）EPC</w:t>
      </w:r>
      <w:r>
        <w:rPr>
          <w:rFonts w:hint="eastAsia" w:ascii="宋体" w:hAnsi="宋体" w:eastAsia="宋体" w:cs="宋体"/>
          <w:color w:val="auto"/>
          <w:sz w:val="21"/>
          <w:szCs w:val="21"/>
          <w:highlight w:val="none"/>
          <w:u w:val="single"/>
        </w:rPr>
        <w:t>项目</w:t>
      </w:r>
      <w:r>
        <w:rPr>
          <w:rFonts w:hint="eastAsia" w:ascii="宋体" w:hAnsi="宋体" w:eastAsia="宋体" w:cs="宋体"/>
          <w:color w:val="auto"/>
          <w:sz w:val="21"/>
          <w:szCs w:val="21"/>
          <w:highlight w:val="none"/>
          <w:u w:val="single"/>
          <w:lang w:val="en-US" w:eastAsia="zh-CN"/>
        </w:rPr>
        <w:t>管理</w:t>
      </w:r>
      <w:r>
        <w:rPr>
          <w:rFonts w:hint="eastAsia" w:ascii="宋体" w:hAnsi="宋体" w:eastAsia="宋体" w:cs="宋体"/>
          <w:color w:val="auto"/>
          <w:sz w:val="21"/>
          <w:szCs w:val="21"/>
          <w:highlight w:val="none"/>
          <w:u w:val="single"/>
        </w:rPr>
        <w:t>部</w:t>
      </w:r>
      <w:r>
        <w:rPr>
          <w:rFonts w:hint="eastAsia" w:ascii="宋体" w:hAnsi="宋体" w:eastAsia="宋体" w:cs="宋体"/>
          <w:color w:val="auto"/>
          <w:sz w:val="21"/>
          <w:szCs w:val="21"/>
          <w:highlight w:val="none"/>
        </w:rPr>
        <w:t>（仅用于技术资料，合同、承诺、担保无效）”印章（以下简称“该印章”)。</w:t>
      </w:r>
    </w:p>
    <w:p w14:paraId="16CB6A07">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一、该印章在以下范围内适用：</w:t>
      </w:r>
    </w:p>
    <w:p w14:paraId="22C4C8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（一）与参建各方之间的日常往来的普通文件和工程信函的签收；</w:t>
      </w:r>
    </w:p>
    <w:p w14:paraId="0F2F04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（二）签署本分包工程施工及管理资料（如工程进度计划、实物量统计确认、技术方案及变更、工程阶段验收、工序交接、技术交底、材料进场验收记录、往来工程联系函等各类业务性工作）；</w:t>
      </w:r>
    </w:p>
    <w:p w14:paraId="033059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（三）办理与本分包工程关联的现场签证；</w:t>
      </w:r>
    </w:p>
    <w:p w14:paraId="738FEAD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（四）对本项目参建各方发出“工程质量、进度、安全相关”的指令、通知、回复、整改等；</w:t>
      </w:r>
    </w:p>
    <w:p w14:paraId="245FCB0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（五）审核本项目分包工程量进度报表。</w:t>
      </w:r>
    </w:p>
    <w:p w14:paraId="35999D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rPr>
      </w:pPr>
      <w:bookmarkStart w:id="3" w:name="_Hlk195687654"/>
      <w:r>
        <w:rPr>
          <w:rFonts w:hint="eastAsia" w:ascii="宋体" w:hAnsi="宋体" w:eastAsia="宋体" w:cs="宋体"/>
          <w:b/>
          <w:bCs/>
          <w:color w:val="auto"/>
          <w:sz w:val="21"/>
          <w:szCs w:val="21"/>
          <w:highlight w:val="none"/>
        </w:rPr>
        <w:t>（注：①仅加盖项目部印章，无授权项目经理签字的印章使用无效；②在任何情况下，项目部印章使用范围如涉及我司重大战略决策、财务结算等超权限事项，均属无效。）</w:t>
      </w:r>
    </w:p>
    <w:bookmarkEnd w:id="3"/>
    <w:p w14:paraId="63ED55FB">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二、该印章在以下范围内使用，均为无效：</w:t>
      </w:r>
    </w:p>
    <w:p w14:paraId="044C64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（一）签署任何借贷、担保等带有责任性质的文件，包括但不限于借条、保函、保证书、承诺书、贷款抵押、资产处置、赔偿书等；</w:t>
      </w:r>
    </w:p>
    <w:p w14:paraId="0E4537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（二）签署任何经济合同（文件）及其他证明性资料，包括但不限于采购合同、分包合同、租赁合同、临时用地合同等；</w:t>
      </w:r>
    </w:p>
    <w:p w14:paraId="07C8FD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（三）签署任何对分包合同及其他经济合同进行修改和补充的文件、放弃债权或承担债务的文件；</w:t>
      </w:r>
    </w:p>
    <w:p w14:paraId="7DBAE5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（四）签署应当由总承包人（及其法定代表人）签署的文件，包括但不限于委托收（付）款文书、分包工程最终结算书等；</w:t>
      </w:r>
    </w:p>
    <w:p w14:paraId="457FAC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（五）签署农民工工资、工程价款等代付协议或文件；</w:t>
      </w:r>
    </w:p>
    <w:p w14:paraId="6D7526F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（六）签收法院（仲裁机构）送达的文书。</w:t>
      </w:r>
    </w:p>
    <w:p w14:paraId="1F248C0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三、项目部无转委托权，超过本项目授权委托书规定范围的印章使用无效。</w:t>
      </w:r>
    </w:p>
    <w:p w14:paraId="0752B30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rPr>
      </w:pPr>
      <w:bookmarkStart w:id="4" w:name="_Hlk195687678"/>
      <w:r>
        <w:rPr>
          <w:rFonts w:hint="eastAsia" w:ascii="宋体" w:hAnsi="宋体" w:eastAsia="宋体" w:cs="宋体"/>
          <w:b/>
          <w:bCs/>
          <w:color w:val="auto"/>
          <w:sz w:val="21"/>
          <w:szCs w:val="21"/>
          <w:highlight w:val="none"/>
        </w:rPr>
        <w:t>四、任何超权限范围使用项目部印章的行为均属个人行为，我司有权追究相关方法律责任。</w:t>
      </w:r>
    </w:p>
    <w:bookmarkEnd w:id="4"/>
    <w:p w14:paraId="52EADB28">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五、使用期限：</w:t>
      </w:r>
      <w:bookmarkStart w:id="5" w:name="_Hlk195687708"/>
      <w:r>
        <w:rPr>
          <w:rFonts w:hint="eastAsia" w:ascii="宋体" w:hAnsi="宋体" w:eastAsia="宋体" w:cs="宋体"/>
          <w:b/>
          <w:bCs/>
          <w:color w:val="auto"/>
          <w:sz w:val="21"/>
          <w:szCs w:val="21"/>
          <w:highlight w:val="none"/>
        </w:rPr>
        <w:t>自合同签字盖章生效日起至工程竣工验收备案完成、合同履行期满结束。</w:t>
      </w:r>
      <w:bookmarkEnd w:id="5"/>
    </w:p>
    <w:p w14:paraId="287EBC37">
      <w:pPr>
        <w:rPr>
          <w:rFonts w:hint="eastAsia" w:ascii="宋体" w:hAnsi="宋体" w:eastAsia="宋体" w:cs="宋体"/>
          <w:color w:val="auto"/>
          <w:sz w:val="21"/>
          <w:szCs w:val="21"/>
          <w:highlight w:val="none"/>
        </w:rPr>
      </w:pPr>
    </w:p>
    <w:p w14:paraId="3526F13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印模及项目经理签字式样如下：</w:t>
      </w:r>
    </w:p>
    <w:p w14:paraId="6E02850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135890</wp:posOffset>
                </wp:positionV>
                <wp:extent cx="2355850" cy="1377950"/>
                <wp:effectExtent l="6350" t="6350" r="19050" b="6350"/>
                <wp:wrapNone/>
                <wp:docPr id="3" name="矩形 3"/>
                <wp:cNvGraphicFramePr/>
                <a:graphic xmlns:a="http://schemas.openxmlformats.org/drawingml/2006/main">
                  <a:graphicData uri="http://schemas.microsoft.com/office/word/2010/wordprocessingShape">
                    <wps:wsp>
                      <wps:cNvSpPr/>
                      <wps:spPr>
                        <a:xfrm>
                          <a:off x="0" y="0"/>
                          <a:ext cx="2355850" cy="1377950"/>
                        </a:xfrm>
                        <a:prstGeom prst="rect">
                          <a:avLst/>
                        </a:prstGeom>
                        <a:solidFill>
                          <a:srgbClr val="FFFFFF"/>
                        </a:solidFill>
                        <a:ln w="12700" cap="flat" cmpd="sng" algn="ctr">
                          <a:solidFill>
                            <a:srgbClr val="000000"/>
                          </a:solidFill>
                          <a:prstDash val="solid"/>
                          <a:miter lim="800000"/>
                        </a:ln>
                        <a:effectLst/>
                      </wps:spPr>
                      <wps:txbx>
                        <w:txbxContent>
                          <w:p w14:paraId="2D24481D">
                            <w:pPr>
                              <w:jc w:val="center"/>
                              <w:rPr>
                                <w:rFonts w:ascii="仿宋" w:hAnsi="仿宋" w:eastAsia="仿宋" w:cs="仿宋"/>
                                <w:sz w:val="24"/>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pt;margin-top:10.7pt;height:108.5pt;width:185.5pt;z-index:251659264;v-text-anchor:middle;mso-width-relative:page;mso-height-relative:page;" fillcolor="#FFFFFF" filled="t" stroked="t" coordsize="21600,21600" o:gfxdata="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gmdBfNYAAAAJAQAADwAAAAAAAAABACAAAAAiAAAA&#10;ZHJzL2Rvd25yZXYueG1sUEsBAhQAFAAAAAgAh07iQEVx6uZ7AgAADgUAAA4AAAAAAAAAAQAgAAAA&#10;JQEAAGRycy9lMm9Eb2MueG1sUEsFBgAAAAAGAAYAWQEAABIGAAAAAA==&#10;">
                <v:fill on="t" focussize="0,0"/>
                <v:stroke weight="1pt" color="#000000" miterlimit="8" joinstyle="miter"/>
                <v:imagedata o:title=""/>
                <o:lock v:ext="edit" aspectratio="f"/>
                <v:textbox>
                  <w:txbxContent>
                    <w:p w14:paraId="2D24481D">
                      <w:pPr>
                        <w:jc w:val="center"/>
                        <w:rPr>
                          <w:rFonts w:ascii="仿宋" w:hAnsi="仿宋" w:eastAsia="仿宋" w:cs="仿宋"/>
                          <w:sz w:val="24"/>
                        </w:rPr>
                      </w:pPr>
                    </w:p>
                  </w:txbxContent>
                </v:textbox>
              </v:rect>
            </w:pict>
          </mc:Fallback>
        </mc:AlternateContent>
      </w:r>
    </w:p>
    <w:p w14:paraId="6939E0F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印模</w:t>
      </w:r>
    </w:p>
    <w:p w14:paraId="4A667189">
      <w:pPr>
        <w:rPr>
          <w:rFonts w:hint="eastAsia" w:ascii="宋体" w:hAnsi="宋体" w:eastAsia="宋体" w:cs="宋体"/>
          <w:color w:val="auto"/>
          <w:sz w:val="21"/>
          <w:szCs w:val="21"/>
          <w:highlight w:val="none"/>
        </w:rPr>
      </w:pPr>
    </w:p>
    <w:p w14:paraId="4D7E9C65">
      <w:pPr>
        <w:wordWrap w:val="0"/>
        <w:ind w:right="651"/>
        <w:jc w:val="right"/>
        <w:rPr>
          <w:rFonts w:hint="eastAsia" w:ascii="宋体" w:hAnsi="宋体" w:eastAsia="宋体" w:cs="宋体"/>
          <w:color w:val="auto"/>
          <w:sz w:val="21"/>
          <w:szCs w:val="21"/>
          <w:highlight w:val="none"/>
          <w:u w:val="single"/>
        </w:rPr>
      </w:pPr>
    </w:p>
    <w:p w14:paraId="26C9D4B9">
      <w:pPr>
        <w:wordWrap w:val="0"/>
        <w:ind w:right="651"/>
        <w:jc w:val="right"/>
        <w:rPr>
          <w:rFonts w:hint="eastAsia" w:ascii="宋体" w:hAnsi="宋体" w:eastAsia="宋体" w:cs="宋体"/>
          <w:color w:val="auto"/>
          <w:sz w:val="21"/>
          <w:szCs w:val="21"/>
          <w:highlight w:val="none"/>
          <w:u w:val="single"/>
        </w:rPr>
      </w:pPr>
    </w:p>
    <w:p w14:paraId="7BF970CE">
      <w:pPr>
        <w:wordWrap w:val="0"/>
        <w:ind w:right="651"/>
        <w:jc w:val="right"/>
        <w:rPr>
          <w:rFonts w:hint="eastAsia" w:ascii="宋体" w:hAnsi="宋体" w:eastAsia="宋体" w:cs="宋体"/>
          <w:color w:val="auto"/>
          <w:sz w:val="21"/>
          <w:szCs w:val="21"/>
          <w:highlight w:val="none"/>
          <w:u w:val="single"/>
        </w:rPr>
      </w:pPr>
    </w:p>
    <w:p w14:paraId="7F1103C6">
      <w:pPr>
        <w:wordWrap w:val="0"/>
        <w:ind w:right="651"/>
        <w:jc w:val="right"/>
        <w:rPr>
          <w:rFonts w:hint="eastAsia" w:ascii="宋体" w:hAnsi="宋体" w:eastAsia="宋体" w:cs="宋体"/>
          <w:color w:val="auto"/>
          <w:sz w:val="21"/>
          <w:szCs w:val="21"/>
          <w:highlight w:val="none"/>
          <w:u w:val="single"/>
        </w:rPr>
      </w:pPr>
    </w:p>
    <w:p w14:paraId="185B3FF4">
      <w:pPr>
        <w:wordWrap w:val="0"/>
        <w:ind w:right="651"/>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 xml:space="preserve">                   </w:t>
      </w:r>
    </w:p>
    <w:p w14:paraId="32161FFB">
      <w:pPr>
        <w:wordWrap w:val="0"/>
        <w:ind w:right="84" w:firstLine="1260" w:firstLineChars="6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印模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项目经理签字式样</w:t>
      </w:r>
    </w:p>
    <w:p w14:paraId="29F4CE1C">
      <w:pPr>
        <w:jc w:val="right"/>
        <w:rPr>
          <w:rFonts w:hint="eastAsia" w:ascii="宋体" w:hAnsi="宋体" w:eastAsia="宋体" w:cs="宋体"/>
          <w:color w:val="auto"/>
          <w:sz w:val="21"/>
          <w:szCs w:val="21"/>
          <w:highlight w:val="none"/>
        </w:rPr>
      </w:pPr>
    </w:p>
    <w:p w14:paraId="1D94B592">
      <w:pPr>
        <w:jc w:val="right"/>
        <w:rPr>
          <w:rFonts w:hint="eastAsia" w:ascii="宋体" w:hAnsi="宋体" w:eastAsia="宋体" w:cs="宋体"/>
          <w:color w:val="auto"/>
          <w:sz w:val="21"/>
          <w:szCs w:val="21"/>
          <w:highlight w:val="none"/>
        </w:rPr>
      </w:pPr>
    </w:p>
    <w:p w14:paraId="57206A81">
      <w:pPr>
        <w:jc w:val="left"/>
        <w:rPr>
          <w:rFonts w:hint="eastAsia" w:ascii="宋体" w:hAnsi="宋体" w:eastAsia="宋体" w:cs="宋体"/>
          <w:color w:val="auto"/>
          <w:sz w:val="21"/>
          <w:szCs w:val="21"/>
          <w:highlight w:val="none"/>
          <w:u w:val="single"/>
        </w:rPr>
      </w:pPr>
    </w:p>
    <w:p w14:paraId="4378EEC3">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（盖章）已知晓并确认前述项目部印章使用范围。</w:t>
      </w:r>
    </w:p>
    <w:p w14:paraId="790B272D">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p w14:paraId="7D14989E">
      <w:pPr>
        <w:spacing w:line="360" w:lineRule="auto"/>
        <w:rPr>
          <w:rFonts w:hint="eastAsia" w:ascii="宋体" w:hAnsi="宋体" w:eastAsia="宋体" w:cs="宋体"/>
          <w:b/>
          <w:color w:val="auto"/>
          <w:sz w:val="28"/>
          <w:szCs w:val="28"/>
          <w:highlight w:val="none"/>
          <w:lang w:val="en-US" w:eastAsia="zh-CN"/>
        </w:rPr>
      </w:pPr>
    </w:p>
    <w:p w14:paraId="504815CE">
      <w:pPr>
        <w:spacing w:before="156" w:beforeLines="50" w:after="156" w:afterLines="50"/>
        <w:jc w:val="both"/>
        <w:rPr>
          <w:rFonts w:hint="eastAsia" w:ascii="宋体" w:hAnsi="宋体" w:eastAsia="宋体" w:cs="宋体"/>
          <w:color w:val="auto"/>
          <w:szCs w:val="21"/>
          <w:highlight w:val="none"/>
        </w:rPr>
      </w:pPr>
    </w:p>
    <w:p w14:paraId="34049C84">
      <w:pPr>
        <w:spacing w:before="156" w:beforeLines="50" w:after="156" w:afterLines="50"/>
        <w:jc w:val="both"/>
        <w:rPr>
          <w:rFonts w:hint="eastAsia" w:ascii="宋体" w:hAnsi="宋体" w:eastAsia="宋体" w:cs="宋体"/>
          <w:color w:val="auto"/>
          <w:szCs w:val="21"/>
          <w:highlight w:val="none"/>
        </w:rPr>
      </w:pPr>
    </w:p>
    <w:p w14:paraId="3AF8F4B6">
      <w:pPr>
        <w:widowControl/>
        <w:jc w:val="both"/>
        <w:rPr>
          <w:rFonts w:hint="eastAsia" w:ascii="宋体" w:hAnsi="宋体" w:eastAsia="宋体" w:cs="宋体"/>
          <w:b/>
          <w:color w:val="auto"/>
          <w:sz w:val="28"/>
          <w:szCs w:val="28"/>
          <w:highlight w:val="none"/>
        </w:rPr>
      </w:pPr>
    </w:p>
    <w:p w14:paraId="5B458311">
      <w:pPr>
        <w:widowControl/>
        <w:jc w:val="both"/>
        <w:rPr>
          <w:rFonts w:hint="eastAsia" w:ascii="宋体" w:hAnsi="宋体" w:eastAsia="宋体" w:cs="宋体"/>
          <w:b/>
          <w:color w:val="auto"/>
          <w:sz w:val="28"/>
          <w:szCs w:val="28"/>
          <w:highlight w:val="none"/>
        </w:rPr>
      </w:pPr>
    </w:p>
    <w:p w14:paraId="40EC4D79">
      <w:pPr>
        <w:widowControl/>
        <w:jc w:val="both"/>
        <w:rPr>
          <w:rFonts w:hint="eastAsia" w:ascii="宋体" w:hAnsi="宋体" w:eastAsia="宋体" w:cs="宋体"/>
          <w:b/>
          <w:color w:val="auto"/>
          <w:sz w:val="28"/>
          <w:szCs w:val="28"/>
          <w:highlight w:val="none"/>
        </w:rPr>
      </w:pPr>
    </w:p>
    <w:p w14:paraId="032AE267">
      <w:pPr>
        <w:widowControl/>
        <w:jc w:val="both"/>
        <w:rPr>
          <w:rFonts w:hint="eastAsia" w:ascii="宋体" w:hAnsi="宋体" w:eastAsia="宋体" w:cs="宋体"/>
          <w:b/>
          <w:color w:val="auto"/>
          <w:sz w:val="28"/>
          <w:szCs w:val="28"/>
          <w:highlight w:val="none"/>
        </w:rPr>
      </w:pPr>
    </w:p>
    <w:p w14:paraId="5E6FAAF6">
      <w:pPr>
        <w:widowControl/>
        <w:jc w:val="both"/>
        <w:rPr>
          <w:rFonts w:hint="eastAsia" w:ascii="宋体" w:hAnsi="宋体" w:eastAsia="宋体" w:cs="宋体"/>
          <w:b/>
          <w:color w:val="auto"/>
          <w:sz w:val="28"/>
          <w:szCs w:val="28"/>
          <w:highlight w:val="none"/>
        </w:rPr>
      </w:pPr>
    </w:p>
    <w:p w14:paraId="52423ED9">
      <w:pPr>
        <w:widowControl/>
        <w:jc w:val="both"/>
        <w:rPr>
          <w:rFonts w:hint="eastAsia" w:ascii="宋体" w:hAnsi="宋体" w:eastAsia="宋体" w:cs="宋体"/>
          <w:b/>
          <w:color w:val="auto"/>
          <w:sz w:val="28"/>
          <w:szCs w:val="28"/>
          <w:highlight w:val="none"/>
        </w:rPr>
      </w:pPr>
    </w:p>
    <w:p w14:paraId="46B7D251">
      <w:pPr>
        <w:widowControl/>
        <w:jc w:val="both"/>
        <w:rPr>
          <w:rFonts w:hint="eastAsia" w:ascii="宋体" w:hAnsi="宋体" w:eastAsia="宋体" w:cs="宋体"/>
          <w:b/>
          <w:color w:val="auto"/>
          <w:sz w:val="28"/>
          <w:szCs w:val="28"/>
          <w:highlight w:val="none"/>
        </w:rPr>
      </w:pPr>
    </w:p>
    <w:p w14:paraId="5050E30B">
      <w:pPr>
        <w:spacing w:line="380" w:lineRule="exact"/>
        <w:rPr>
          <w:rFonts w:hint="eastAsia" w:ascii="宋体" w:hAnsi="宋体" w:eastAsia="宋体" w:cs="宋体"/>
          <w:b/>
          <w:bCs/>
          <w:color w:val="auto"/>
          <w:kern w:val="2"/>
          <w:sz w:val="28"/>
          <w:szCs w:val="28"/>
          <w:highlight w:val="none"/>
          <w:lang w:val="en-US" w:eastAsia="zh-CN"/>
        </w:rPr>
      </w:pPr>
      <w:r>
        <w:rPr>
          <w:rFonts w:hint="eastAsia" w:ascii="宋体" w:hAnsi="宋体" w:eastAsia="宋体" w:cs="宋体"/>
          <w:b/>
          <w:bCs/>
          <w:color w:val="auto"/>
          <w:kern w:val="2"/>
          <w:sz w:val="28"/>
          <w:szCs w:val="28"/>
          <w:highlight w:val="none"/>
          <w:lang w:val="en-US" w:eastAsia="zh-CN"/>
        </w:rPr>
        <w:t>附件6：</w:t>
      </w:r>
    </w:p>
    <w:p w14:paraId="30E1616B">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企业规模声明函</w:t>
      </w:r>
    </w:p>
    <w:p w14:paraId="1532BB35">
      <w:pPr>
        <w:rPr>
          <w:rFonts w:hint="eastAsia" w:ascii="宋体" w:hAnsi="宋体" w:eastAsia="宋体" w:cs="宋体"/>
          <w:color w:val="auto"/>
          <w:sz w:val="28"/>
          <w:szCs w:val="28"/>
          <w:highlight w:val="none"/>
          <w:lang w:val="en-US" w:eastAsia="zh-CN"/>
        </w:rPr>
      </w:pPr>
    </w:p>
    <w:p w14:paraId="602571D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本公司参加</w:t>
      </w:r>
      <w:r>
        <w:rPr>
          <w:rFonts w:hint="eastAsia" w:ascii="宋体" w:hAnsi="宋体" w:eastAsia="宋体" w:cs="宋体"/>
          <w:color w:val="auto"/>
          <w:sz w:val="28"/>
          <w:szCs w:val="28"/>
          <w:highlight w:val="none"/>
          <w:u w:val="single"/>
          <w:lang w:val="en-US" w:eastAsia="zh-CN"/>
        </w:rPr>
        <w:t xml:space="preserve"> 中机中联工程有限公司 </w:t>
      </w:r>
      <w:r>
        <w:rPr>
          <w:rFonts w:hint="eastAsia" w:ascii="宋体" w:hAnsi="宋体" w:eastAsia="宋体" w:cs="宋体"/>
          <w:color w:val="auto"/>
          <w:sz w:val="28"/>
          <w:szCs w:val="28"/>
          <w:highlight w:val="none"/>
          <w:u w:val="none"/>
          <w:lang w:val="en-US" w:eastAsia="zh-CN"/>
        </w:rPr>
        <w:t>组织的</w:t>
      </w:r>
      <w:r>
        <w:rPr>
          <w:rFonts w:hint="eastAsia" w:ascii="宋体" w:hAnsi="宋体" w:eastAsia="宋体" w:cs="宋体"/>
          <w:color w:val="auto"/>
          <w:sz w:val="28"/>
          <w:szCs w:val="28"/>
          <w:highlight w:val="none"/>
          <w:u w:val="single"/>
          <w:lang w:val="en-US" w:eastAsia="zh-CN"/>
        </w:rPr>
        <w:t xml:space="preserve"> 重庆银行科技创新中心项目（一期）临设EPC管理区食堂厨具采购（项目名称） </w:t>
      </w:r>
      <w:r>
        <w:rPr>
          <w:rFonts w:hint="eastAsia" w:ascii="宋体" w:hAnsi="宋体" w:eastAsia="宋体" w:cs="宋体"/>
          <w:color w:val="auto"/>
          <w:sz w:val="28"/>
          <w:szCs w:val="28"/>
          <w:highlight w:val="none"/>
          <w:u w:val="none"/>
          <w:lang w:val="en-US" w:eastAsia="zh-CN"/>
        </w:rPr>
        <w:t>采购活动。现</w:t>
      </w:r>
      <w:r>
        <w:rPr>
          <w:rFonts w:hint="eastAsia" w:ascii="宋体" w:hAnsi="宋体" w:eastAsia="宋体" w:cs="宋体"/>
          <w:color w:val="auto"/>
          <w:sz w:val="28"/>
          <w:szCs w:val="28"/>
          <w:highlight w:val="none"/>
          <w:lang w:val="en-US" w:eastAsia="zh-CN"/>
        </w:rPr>
        <w:t>郑重声明，根据《工业和信息化部、国家统计局、国家发展和改革委员会、财政部关于印发中小企业划型标准规定的通知》(工信部联企业〔2011〕300号)和</w:t>
      </w:r>
      <w:bookmarkStart w:id="6" w:name="OLE_LINK1"/>
      <w:r>
        <w:rPr>
          <w:rFonts w:hint="eastAsia" w:ascii="宋体" w:hAnsi="宋体" w:eastAsia="宋体" w:cs="宋体"/>
          <w:color w:val="auto"/>
          <w:sz w:val="28"/>
          <w:szCs w:val="28"/>
          <w:highlight w:val="none"/>
          <w:lang w:val="en-US" w:eastAsia="zh-CN"/>
        </w:rPr>
        <w:t>《国家统计局关于印发&lt;统计上大中小微型企业划分办法</w:t>
      </w:r>
      <w:bookmarkEnd w:id="6"/>
      <w:r>
        <w:rPr>
          <w:rFonts w:hint="eastAsia" w:ascii="宋体" w:hAnsi="宋体" w:eastAsia="宋体" w:cs="宋体"/>
          <w:color w:val="auto"/>
          <w:sz w:val="28"/>
          <w:szCs w:val="28"/>
          <w:highlight w:val="none"/>
          <w:lang w:val="en-US" w:eastAsia="zh-CN"/>
        </w:rPr>
        <w:t>（2017）&gt;的通知》（国统字〔2017〕213号）规定的划分标准，本公司在签订本合同时为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val="en-US" w:eastAsia="zh-CN"/>
        </w:rPr>
        <w:t>(请填写：大型、中型、小型、微型）企业，</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（请填写：是、否）属于大型企业的分支机构或控股股东为大型企业的情形</w:t>
      </w:r>
      <w:r>
        <w:rPr>
          <w:rFonts w:hint="eastAsia" w:ascii="宋体" w:hAnsi="宋体" w:eastAsia="宋体" w:cs="宋体"/>
          <w:color w:val="auto"/>
          <w:sz w:val="28"/>
          <w:szCs w:val="28"/>
          <w:highlight w:val="none"/>
          <w:lang w:val="en-US" w:eastAsia="zh-CN"/>
        </w:rPr>
        <w:t>。</w:t>
      </w:r>
    </w:p>
    <w:p w14:paraId="580CA66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本单位对上述声明内容的真实性负责。如有虚假，将依法承担相应责任，并接受列入失信行为记录、供方黑名单等处理。</w:t>
      </w:r>
    </w:p>
    <w:p w14:paraId="0EEFA551">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8"/>
          <w:szCs w:val="28"/>
          <w:highlight w:val="none"/>
          <w:lang w:val="en-US" w:eastAsia="zh-CN"/>
        </w:rPr>
      </w:pPr>
    </w:p>
    <w:p w14:paraId="126A3866">
      <w:pPr>
        <w:jc w:val="righ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企业名称（盖章）：</w:t>
      </w:r>
    </w:p>
    <w:p w14:paraId="47278811">
      <w:pPr>
        <w:jc w:val="righ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日   期：</w:t>
      </w:r>
    </w:p>
    <w:p w14:paraId="52ACA98C">
      <w:pPr>
        <w:jc w:val="both"/>
        <w:rPr>
          <w:rFonts w:hint="eastAsia" w:ascii="宋体" w:hAnsi="宋体" w:eastAsia="宋体" w:cs="宋体"/>
          <w:color w:val="auto"/>
          <w:sz w:val="32"/>
          <w:szCs w:val="40"/>
          <w:highlight w:val="none"/>
          <w:lang w:val="en-US" w:eastAsia="zh-CN"/>
        </w:rPr>
      </w:pPr>
    </w:p>
    <w:p w14:paraId="6642FFB6">
      <w:pPr>
        <w:jc w:val="both"/>
        <w:rPr>
          <w:rFonts w:hint="eastAsia" w:ascii="宋体" w:hAnsi="宋体" w:eastAsia="宋体" w:cs="宋体"/>
          <w:b/>
          <w:bCs/>
          <w:color w:val="auto"/>
          <w:sz w:val="21"/>
          <w:szCs w:val="24"/>
          <w:highlight w:val="none"/>
          <w:lang w:val="en-US" w:eastAsia="zh-CN"/>
        </w:rPr>
      </w:pPr>
      <w:r>
        <w:rPr>
          <w:rFonts w:hint="eastAsia" w:ascii="宋体" w:hAnsi="宋体" w:eastAsia="宋体" w:cs="宋体"/>
          <w:b/>
          <w:bCs/>
          <w:color w:val="auto"/>
          <w:sz w:val="21"/>
          <w:szCs w:val="24"/>
          <w:highlight w:val="none"/>
          <w:lang w:val="en-US" w:eastAsia="zh-CN"/>
        </w:rPr>
        <w:t>注意事项：</w:t>
      </w:r>
    </w:p>
    <w:p w14:paraId="68656D96">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auto"/>
          <w:sz w:val="21"/>
          <w:szCs w:val="24"/>
          <w:highlight w:val="none"/>
          <w:lang w:val="en-US" w:eastAsia="zh-CN"/>
        </w:rPr>
      </w:pPr>
      <w:r>
        <w:rPr>
          <w:rFonts w:hint="eastAsia" w:ascii="宋体" w:hAnsi="宋体" w:eastAsia="宋体" w:cs="宋体"/>
          <w:color w:val="auto"/>
          <w:sz w:val="21"/>
          <w:szCs w:val="24"/>
          <w:highlight w:val="none"/>
          <w:lang w:val="en-US" w:eastAsia="zh-CN"/>
        </w:rPr>
        <w:t>1.中小企业应当按照《中小企业划型标准规定》（工信部联企业〔2011〕300号）和《统计上大中小微型企业划分办法（2017）》（国统字〔2017〕213号），如实填写并盖章提交《企业规模声明函》。</w:t>
      </w:r>
    </w:p>
    <w:p w14:paraId="09ED858C">
      <w:pPr>
        <w:widowControl/>
        <w:jc w:val="both"/>
        <w:rPr>
          <w:rFonts w:hint="eastAsia" w:eastAsia="仿宋_GB2312"/>
          <w:b/>
          <w:color w:val="auto"/>
          <w:sz w:val="28"/>
          <w:szCs w:val="28"/>
          <w:highlight w:val="none"/>
        </w:rPr>
      </w:pPr>
      <w:r>
        <w:rPr>
          <w:rFonts w:hint="eastAsia" w:ascii="宋体" w:hAnsi="宋体" w:eastAsia="宋体" w:cs="宋体"/>
          <w:color w:val="auto"/>
          <w:sz w:val="21"/>
          <w:szCs w:val="24"/>
          <w:highlight w:val="none"/>
          <w:lang w:val="en-US" w:eastAsia="zh-CN"/>
        </w:rPr>
        <w:t>2.本声明函“企业名称（盖章）”处为供应商盖公司公章。</w:t>
      </w:r>
    </w:p>
    <w:p w14:paraId="409626C6">
      <w:pPr>
        <w:widowControl/>
        <w:jc w:val="both"/>
        <w:rPr>
          <w:rFonts w:hint="eastAsia" w:ascii="宋体" w:hAnsi="宋体" w:eastAsia="宋体" w:cs="宋体"/>
          <w:b/>
          <w:color w:val="auto"/>
          <w:sz w:val="28"/>
          <w:szCs w:val="28"/>
          <w:highlight w:val="none"/>
        </w:rPr>
      </w:pPr>
    </w:p>
    <w:p w14:paraId="54A60A41">
      <w:pPr>
        <w:rPr>
          <w:rFonts w:hint="eastAsia" w:ascii="宋体" w:hAnsi="宋体" w:eastAsia="宋体" w:cs="宋体"/>
          <w:b/>
          <w:color w:val="auto"/>
          <w:sz w:val="28"/>
          <w:szCs w:val="28"/>
          <w:highlight w:val="none"/>
        </w:rPr>
      </w:pPr>
    </w:p>
    <w:p w14:paraId="70749272">
      <w:pPr>
        <w:pStyle w:val="2"/>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sz w:val="28"/>
          <w:szCs w:val="28"/>
          <w:highlight w:val="none"/>
          <w:lang w:val="en-US" w:eastAsia="zh-CN"/>
        </w:rPr>
        <w:t>附件7：</w:t>
      </w:r>
      <w:r>
        <w:rPr>
          <w:rFonts w:hint="eastAsia" w:ascii="宋体" w:hAnsi="宋体" w:eastAsia="宋体" w:cs="宋体"/>
          <w:b/>
          <w:bCs/>
          <w:color w:val="auto"/>
          <w:sz w:val="24"/>
          <w:szCs w:val="24"/>
          <w:highlight w:val="none"/>
          <w:lang w:val="en-US" w:eastAsia="zh-CN"/>
        </w:rPr>
        <w:t>消防安全管理协议</w:t>
      </w:r>
    </w:p>
    <w:p w14:paraId="2C867DC2">
      <w:pPr>
        <w:pStyle w:val="9"/>
        <w:keepNext w:val="0"/>
        <w:keepLines w:val="0"/>
        <w:widowControl/>
        <w:suppressLineNumbers w:val="0"/>
        <w:spacing w:before="206" w:beforeAutospacing="0" w:after="206" w:afterAutospacing="0" w:line="429" w:lineRule="atLeast"/>
        <w:ind w:left="0" w:right="0"/>
        <w:rPr>
          <w:rStyle w:val="14"/>
          <w:rFonts w:hint="eastAsia" w:ascii="宋体" w:hAnsi="宋体" w:eastAsia="宋体" w:cs="宋体"/>
          <w:b w:val="0"/>
          <w:bCs/>
          <w:i w:val="0"/>
          <w:iCs w:val="0"/>
          <w:caps w:val="0"/>
          <w:color w:val="auto"/>
          <w:spacing w:val="0"/>
          <w:sz w:val="24"/>
          <w:szCs w:val="24"/>
          <w:shd w:val="clear" w:color="auto" w:fill="FFFFFF"/>
        </w:rPr>
      </w:pPr>
      <w:r>
        <w:rPr>
          <w:rStyle w:val="14"/>
          <w:rFonts w:hint="eastAsia" w:ascii="宋体" w:hAnsi="宋体" w:eastAsia="宋体" w:cs="宋体"/>
          <w:b w:val="0"/>
          <w:bCs/>
          <w:i w:val="0"/>
          <w:iCs w:val="0"/>
          <w:caps w:val="0"/>
          <w:color w:val="auto"/>
          <w:spacing w:val="0"/>
          <w:sz w:val="24"/>
          <w:szCs w:val="24"/>
          <w:shd w:val="clear" w:color="auto" w:fill="FFFFFF"/>
        </w:rPr>
        <w:t>甲方（全称）：[</w:t>
      </w:r>
      <w:r>
        <w:rPr>
          <w:rStyle w:val="14"/>
          <w:rFonts w:hint="eastAsia" w:ascii="宋体" w:hAnsi="宋体" w:eastAsia="宋体" w:cs="宋体"/>
          <w:b w:val="0"/>
          <w:bCs/>
          <w:i w:val="0"/>
          <w:iCs w:val="0"/>
          <w:caps w:val="0"/>
          <w:color w:val="auto"/>
          <w:spacing w:val="0"/>
          <w:sz w:val="24"/>
          <w:szCs w:val="24"/>
          <w:shd w:val="clear" w:color="auto" w:fill="FFFFFF"/>
          <w:lang w:val="en-US" w:eastAsia="zh-CN"/>
        </w:rPr>
        <w:t xml:space="preserve">中机中联工程有限公司 </w:t>
      </w:r>
      <w:r>
        <w:rPr>
          <w:rStyle w:val="14"/>
          <w:rFonts w:hint="eastAsia" w:ascii="宋体" w:hAnsi="宋体" w:eastAsia="宋体" w:cs="宋体"/>
          <w:b w:val="0"/>
          <w:bCs/>
          <w:i w:val="0"/>
          <w:iCs w:val="0"/>
          <w:caps w:val="0"/>
          <w:color w:val="auto"/>
          <w:spacing w:val="0"/>
          <w:sz w:val="24"/>
          <w:szCs w:val="24"/>
          <w:shd w:val="clear" w:color="auto" w:fill="FFFFFF"/>
        </w:rPr>
        <w:t>]</w:t>
      </w:r>
      <w:r>
        <w:rPr>
          <w:rStyle w:val="14"/>
          <w:rFonts w:hint="eastAsia" w:ascii="宋体" w:hAnsi="宋体" w:eastAsia="宋体" w:cs="宋体"/>
          <w:b w:val="0"/>
          <w:bCs/>
          <w:i w:val="0"/>
          <w:iCs w:val="0"/>
          <w:caps w:val="0"/>
          <w:color w:val="auto"/>
          <w:spacing w:val="0"/>
          <w:sz w:val="24"/>
          <w:szCs w:val="24"/>
          <w:shd w:val="clear" w:color="auto" w:fill="FFFFFF"/>
        </w:rPr>
        <w:br w:type="textWrapping"/>
      </w:r>
      <w:r>
        <w:rPr>
          <w:rStyle w:val="14"/>
          <w:rFonts w:hint="eastAsia" w:ascii="宋体" w:hAnsi="宋体" w:eastAsia="宋体" w:cs="宋体"/>
          <w:b w:val="0"/>
          <w:bCs/>
          <w:i w:val="0"/>
          <w:iCs w:val="0"/>
          <w:caps w:val="0"/>
          <w:color w:val="auto"/>
          <w:spacing w:val="0"/>
          <w:sz w:val="24"/>
          <w:szCs w:val="24"/>
          <w:shd w:val="clear" w:color="auto" w:fill="FFFFFF"/>
        </w:rPr>
        <w:t>乙方（全称）：[</w:t>
      </w:r>
      <w:r>
        <w:rPr>
          <w:rStyle w:val="14"/>
          <w:rFonts w:hint="eastAsia" w:ascii="宋体" w:hAnsi="宋体" w:eastAsia="宋体" w:cs="宋体"/>
          <w:b w:val="0"/>
          <w:bCs/>
          <w:i w:val="0"/>
          <w:iCs w:val="0"/>
          <w:caps w:val="0"/>
          <w:color w:val="auto"/>
          <w:spacing w:val="0"/>
          <w:sz w:val="24"/>
          <w:szCs w:val="24"/>
          <w:shd w:val="clear" w:color="auto" w:fill="FFFFFF"/>
          <w:lang w:val="en-US" w:eastAsia="zh-CN"/>
        </w:rPr>
        <w:t xml:space="preserve"> </w:t>
      </w:r>
      <w:r>
        <w:rPr>
          <w:rStyle w:val="14"/>
          <w:rFonts w:hint="eastAsia" w:ascii="宋体" w:hAnsi="宋体" w:eastAsia="宋体" w:cs="宋体"/>
          <w:b w:val="0"/>
          <w:bCs/>
          <w:i w:val="0"/>
          <w:iCs w:val="0"/>
          <w:caps w:val="0"/>
          <w:color w:val="auto"/>
          <w:spacing w:val="0"/>
          <w:sz w:val="24"/>
          <w:szCs w:val="24"/>
          <w:shd w:val="clear" w:color="auto" w:fill="FFFFFF"/>
        </w:rPr>
        <w:t>]</w:t>
      </w:r>
    </w:p>
    <w:p w14:paraId="14138FB1">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为了加强和规范施工现场消防安全管理，落实逐级消防安全责任制，依据《中华人民</w:t>
      </w:r>
      <w:r>
        <w:rPr>
          <w:rFonts w:hint="eastAsia" w:ascii="宋体" w:hAnsi="宋体" w:eastAsia="宋体" w:cs="宋体"/>
          <w:i w:val="0"/>
          <w:iCs w:val="0"/>
          <w:caps w:val="0"/>
          <w:color w:val="auto"/>
          <w:spacing w:val="0"/>
          <w:sz w:val="24"/>
          <w:szCs w:val="24"/>
          <w:shd w:val="clear" w:color="auto" w:fill="FFFFFF"/>
          <w:lang w:val="en-US" w:eastAsia="zh-CN"/>
        </w:rPr>
        <w:t>共</w:t>
      </w:r>
      <w:r>
        <w:rPr>
          <w:rFonts w:hint="eastAsia" w:ascii="宋体" w:hAnsi="宋体" w:eastAsia="宋体" w:cs="宋体"/>
          <w:i w:val="0"/>
          <w:iCs w:val="0"/>
          <w:caps w:val="0"/>
          <w:color w:val="auto"/>
          <w:spacing w:val="0"/>
          <w:sz w:val="24"/>
          <w:szCs w:val="24"/>
          <w:shd w:val="clear" w:color="auto" w:fill="FFFFFF"/>
        </w:rPr>
        <w:t>和国消防法》、《机关、团体、企业、事业单位消防安全管理规定》（公安部61号令）、《建设工程安全生产管理条例》等法律、法规</w:t>
      </w:r>
      <w:r>
        <w:rPr>
          <w:rFonts w:hint="eastAsia" w:ascii="宋体" w:hAnsi="宋体" w:eastAsia="宋体" w:cs="宋体"/>
          <w:i w:val="0"/>
          <w:iCs w:val="0"/>
          <w:caps w:val="0"/>
          <w:color w:val="auto"/>
          <w:spacing w:val="0"/>
          <w:sz w:val="24"/>
          <w:szCs w:val="24"/>
          <w:shd w:val="clear" w:color="auto" w:fill="FFFFFF"/>
          <w:lang w:val="en-US" w:eastAsia="zh-CN"/>
        </w:rPr>
        <w:t>要求</w:t>
      </w:r>
      <w:r>
        <w:rPr>
          <w:rFonts w:hint="eastAsia" w:ascii="宋体" w:hAnsi="宋体" w:eastAsia="宋体" w:cs="宋体"/>
          <w:i w:val="0"/>
          <w:iCs w:val="0"/>
          <w:caps w:val="0"/>
          <w:color w:val="auto"/>
          <w:spacing w:val="0"/>
          <w:sz w:val="24"/>
          <w:szCs w:val="24"/>
          <w:shd w:val="clear" w:color="auto" w:fill="FFFFFF"/>
        </w:rPr>
        <w:t>，签订本协议书，双方应严格遵守和执行本协议书规定的</w:t>
      </w:r>
      <w:r>
        <w:rPr>
          <w:rFonts w:hint="eastAsia" w:ascii="宋体" w:hAnsi="宋体" w:eastAsia="宋体" w:cs="宋体"/>
          <w:i w:val="0"/>
          <w:iCs w:val="0"/>
          <w:caps w:val="0"/>
          <w:color w:val="auto"/>
          <w:spacing w:val="0"/>
          <w:sz w:val="24"/>
          <w:szCs w:val="24"/>
          <w:shd w:val="clear" w:color="auto" w:fill="FFFFFF"/>
          <w:lang w:val="en-US" w:eastAsia="zh-CN"/>
        </w:rPr>
        <w:t>权利</w:t>
      </w:r>
      <w:r>
        <w:rPr>
          <w:rFonts w:hint="eastAsia" w:ascii="宋体" w:hAnsi="宋体" w:eastAsia="宋体" w:cs="宋体"/>
          <w:i w:val="0"/>
          <w:iCs w:val="0"/>
          <w:caps w:val="0"/>
          <w:color w:val="auto"/>
          <w:spacing w:val="0"/>
          <w:sz w:val="24"/>
          <w:szCs w:val="24"/>
          <w:shd w:val="clear" w:color="auto" w:fill="FFFFFF"/>
        </w:rPr>
        <w:t>、责任和义务，确保施工现场的消防安全。</w:t>
      </w:r>
    </w:p>
    <w:p w14:paraId="61CD16A3">
      <w:pPr>
        <w:pStyle w:val="4"/>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7" w:afterAutospacing="0" w:line="240" w:lineRule="auto"/>
        <w:ind w:left="0" w:right="0"/>
        <w:textAlignment w:val="auto"/>
        <w:rPr>
          <w:rStyle w:val="14"/>
          <w:rFonts w:hint="eastAsia" w:ascii="宋体" w:hAnsi="宋体" w:eastAsia="宋体" w:cs="宋体"/>
          <w:b/>
          <w:i w:val="0"/>
          <w:iCs w:val="0"/>
          <w:caps w:val="0"/>
          <w:color w:val="auto"/>
          <w:spacing w:val="0"/>
          <w:sz w:val="24"/>
          <w:szCs w:val="24"/>
          <w:shd w:val="clear" w:color="auto" w:fill="FFFFFF"/>
          <w:lang w:val="en-US" w:eastAsia="zh-CN"/>
        </w:rPr>
      </w:pPr>
      <w:r>
        <w:rPr>
          <w:rStyle w:val="14"/>
          <w:rFonts w:hint="eastAsia" w:ascii="宋体" w:hAnsi="宋体" w:eastAsia="宋体" w:cs="宋体"/>
          <w:b/>
          <w:i w:val="0"/>
          <w:iCs w:val="0"/>
          <w:caps w:val="0"/>
          <w:color w:val="auto"/>
          <w:spacing w:val="0"/>
          <w:sz w:val="24"/>
          <w:szCs w:val="24"/>
          <w:shd w:val="clear" w:color="auto" w:fill="FFFFFF"/>
        </w:rPr>
        <w:t xml:space="preserve">一 </w:t>
      </w:r>
      <w:r>
        <w:rPr>
          <w:rStyle w:val="14"/>
          <w:rFonts w:hint="eastAsia" w:cs="宋体"/>
          <w:b/>
          <w:i w:val="0"/>
          <w:iCs w:val="0"/>
          <w:caps w:val="0"/>
          <w:color w:val="auto"/>
          <w:spacing w:val="0"/>
          <w:sz w:val="24"/>
          <w:szCs w:val="24"/>
          <w:shd w:val="clear" w:color="auto" w:fill="FFFFFF"/>
          <w:lang w:eastAsia="zh-CN"/>
        </w:rPr>
        <w:t>、</w:t>
      </w:r>
      <w:r>
        <w:rPr>
          <w:rStyle w:val="14"/>
          <w:rFonts w:hint="eastAsia" w:ascii="宋体" w:hAnsi="宋体" w:eastAsia="宋体" w:cs="宋体"/>
          <w:b/>
          <w:i w:val="0"/>
          <w:iCs w:val="0"/>
          <w:caps w:val="0"/>
          <w:color w:val="auto"/>
          <w:spacing w:val="0"/>
          <w:sz w:val="24"/>
          <w:szCs w:val="24"/>
          <w:shd w:val="clear" w:color="auto" w:fill="FFFFFF"/>
        </w:rPr>
        <w:t>工程</w:t>
      </w:r>
      <w:r>
        <w:rPr>
          <w:rStyle w:val="14"/>
          <w:rFonts w:hint="eastAsia" w:ascii="宋体" w:hAnsi="宋体" w:eastAsia="宋体" w:cs="宋体"/>
          <w:b/>
          <w:i w:val="0"/>
          <w:iCs w:val="0"/>
          <w:caps w:val="0"/>
          <w:color w:val="auto"/>
          <w:spacing w:val="0"/>
          <w:sz w:val="24"/>
          <w:szCs w:val="24"/>
          <w:shd w:val="clear" w:color="auto" w:fill="FFFFFF"/>
          <w:lang w:val="en-US" w:eastAsia="zh-CN"/>
        </w:rPr>
        <w:t>名称及管理人员信息</w:t>
      </w:r>
    </w:p>
    <w:p w14:paraId="13A066B0">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工程名称：</w:t>
      </w:r>
      <w:r>
        <w:rPr>
          <w:rFonts w:hint="eastAsia" w:ascii="宋体" w:hAnsi="宋体" w:eastAsia="宋体" w:cs="宋体"/>
          <w:i w:val="0"/>
          <w:iCs w:val="0"/>
          <w:caps w:val="0"/>
          <w:color w:val="auto"/>
          <w:spacing w:val="0"/>
          <w:sz w:val="24"/>
          <w:szCs w:val="24"/>
          <w:u w:val="single"/>
          <w:shd w:val="clear" w:color="auto" w:fill="FFFFFF"/>
        </w:rPr>
        <w:t xml:space="preserve">  </w:t>
      </w:r>
      <w:r>
        <w:rPr>
          <w:rFonts w:hint="eastAsia" w:ascii="宋体" w:hAnsi="宋体" w:eastAsia="宋体" w:cs="宋体"/>
          <w:color w:val="auto"/>
          <w:sz w:val="24"/>
          <w:szCs w:val="24"/>
          <w:u w:val="single"/>
          <w:lang w:eastAsia="zh-CN"/>
        </w:rPr>
        <w:t>重庆银行科技创新中心项目（一期）</w:t>
      </w:r>
      <w:r>
        <w:rPr>
          <w:rFonts w:hint="eastAsia" w:ascii="宋体" w:hAnsi="宋体" w:eastAsia="宋体" w:cs="宋体"/>
          <w:i w:val="0"/>
          <w:iCs w:val="0"/>
          <w:caps w:val="0"/>
          <w:color w:val="auto"/>
          <w:spacing w:val="0"/>
          <w:sz w:val="24"/>
          <w:szCs w:val="24"/>
          <w:u w:val="single"/>
          <w:shd w:val="clear" w:color="auto" w:fill="FFFFFF"/>
        </w:rPr>
        <w:t xml:space="preserve"> </w:t>
      </w:r>
      <w:r>
        <w:rPr>
          <w:rFonts w:hint="eastAsia" w:ascii="宋体" w:hAnsi="宋体" w:eastAsia="宋体" w:cs="宋体"/>
          <w:i w:val="0"/>
          <w:iCs w:val="0"/>
          <w:caps w:val="0"/>
          <w:color w:val="auto"/>
          <w:spacing w:val="0"/>
          <w:sz w:val="24"/>
          <w:szCs w:val="24"/>
          <w:shd w:val="clear" w:color="auto" w:fill="FFFFFF"/>
        </w:rPr>
        <w:t xml:space="preserve">   </w:t>
      </w:r>
    </w:p>
    <w:p w14:paraId="556D1552">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甲方消防安全</w:t>
      </w:r>
      <w:r>
        <w:rPr>
          <w:rFonts w:hint="eastAsia" w:ascii="宋体" w:hAnsi="宋体" w:eastAsia="宋体" w:cs="宋体"/>
          <w:i w:val="0"/>
          <w:iCs w:val="0"/>
          <w:caps w:val="0"/>
          <w:color w:val="auto"/>
          <w:spacing w:val="0"/>
          <w:sz w:val="24"/>
          <w:szCs w:val="24"/>
          <w:shd w:val="clear" w:color="auto" w:fill="FFFFFF"/>
          <w:lang w:val="en-US" w:eastAsia="zh-CN"/>
        </w:rPr>
        <w:t>管理人员</w:t>
      </w:r>
      <w:r>
        <w:rPr>
          <w:rFonts w:hint="eastAsia" w:ascii="宋体" w:hAnsi="宋体" w:eastAsia="宋体" w:cs="宋体"/>
          <w:i w:val="0"/>
          <w:iCs w:val="0"/>
          <w:caps w:val="0"/>
          <w:color w:val="auto"/>
          <w:spacing w:val="0"/>
          <w:sz w:val="24"/>
          <w:szCs w:val="24"/>
          <w:shd w:val="clear" w:color="auto" w:fill="FFFFFF"/>
        </w:rPr>
        <w:t>：</w:t>
      </w:r>
      <w:r>
        <w:rPr>
          <w:rFonts w:hint="eastAsia" w:ascii="宋体" w:hAnsi="宋体" w:eastAsia="宋体" w:cs="宋体"/>
          <w:i w:val="0"/>
          <w:iCs w:val="0"/>
          <w:caps w:val="0"/>
          <w:color w:val="auto"/>
          <w:spacing w:val="0"/>
          <w:sz w:val="24"/>
          <w:szCs w:val="24"/>
          <w:shd w:val="clear" w:color="auto" w:fill="FFFFFF"/>
          <w:lang w:val="en-US" w:eastAsia="zh-CN"/>
        </w:rPr>
        <w:t>[  ]</w:t>
      </w:r>
      <w:r>
        <w:rPr>
          <w:rFonts w:hint="eastAsia" w:ascii="宋体" w:hAnsi="宋体" w:eastAsia="宋体" w:cs="宋体"/>
          <w:i w:val="0"/>
          <w:iCs w:val="0"/>
          <w:caps w:val="0"/>
          <w:color w:val="auto"/>
          <w:spacing w:val="0"/>
          <w:sz w:val="24"/>
          <w:szCs w:val="24"/>
          <w:shd w:val="clear" w:color="auto" w:fill="FFFFFF"/>
        </w:rPr>
        <w:t xml:space="preserve">          </w:t>
      </w:r>
      <w:r>
        <w:rPr>
          <w:rFonts w:hint="eastAsia" w:ascii="宋体" w:hAnsi="宋体" w:eastAsia="宋体" w:cs="宋体"/>
          <w:i w:val="0"/>
          <w:iCs w:val="0"/>
          <w:caps w:val="0"/>
          <w:color w:val="auto"/>
          <w:spacing w:val="0"/>
          <w:sz w:val="24"/>
          <w:szCs w:val="24"/>
          <w:shd w:val="clear" w:color="auto" w:fill="FFFFFF"/>
          <w:lang w:val="en-US" w:eastAsia="zh-CN"/>
        </w:rPr>
        <w:t xml:space="preserve">  电话</w:t>
      </w:r>
      <w:r>
        <w:rPr>
          <w:rFonts w:hint="eastAsia" w:ascii="宋体" w:hAnsi="宋体" w:eastAsia="宋体" w:cs="宋体"/>
          <w:i w:val="0"/>
          <w:iCs w:val="0"/>
          <w:caps w:val="0"/>
          <w:color w:val="auto"/>
          <w:spacing w:val="0"/>
          <w:sz w:val="24"/>
          <w:szCs w:val="24"/>
          <w:shd w:val="clear" w:color="auto" w:fill="FFFFFF"/>
        </w:rPr>
        <w:t>：</w:t>
      </w:r>
      <w:r>
        <w:rPr>
          <w:rFonts w:hint="eastAsia" w:ascii="宋体" w:hAnsi="宋体" w:eastAsia="宋体" w:cs="宋体"/>
          <w:i w:val="0"/>
          <w:iCs w:val="0"/>
          <w:caps w:val="0"/>
          <w:color w:val="auto"/>
          <w:spacing w:val="0"/>
          <w:sz w:val="24"/>
          <w:szCs w:val="24"/>
          <w:shd w:val="clear" w:color="auto" w:fill="FFFFFF"/>
          <w:lang w:val="en-US" w:eastAsia="zh-CN"/>
        </w:rPr>
        <w:t>[  ]</w:t>
      </w:r>
      <w:r>
        <w:rPr>
          <w:rFonts w:hint="eastAsia" w:ascii="宋体" w:hAnsi="宋体" w:eastAsia="宋体" w:cs="宋体"/>
          <w:i w:val="0"/>
          <w:iCs w:val="0"/>
          <w:caps w:val="0"/>
          <w:color w:val="auto"/>
          <w:spacing w:val="0"/>
          <w:sz w:val="24"/>
          <w:szCs w:val="24"/>
          <w:shd w:val="clear" w:color="auto" w:fill="FFFFFF"/>
        </w:rPr>
        <w:t xml:space="preserve">         </w:t>
      </w:r>
    </w:p>
    <w:p w14:paraId="22B0751B">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rPr>
        <w:t>乙方消防安全</w:t>
      </w:r>
      <w:r>
        <w:rPr>
          <w:rFonts w:hint="eastAsia" w:ascii="宋体" w:hAnsi="宋体" w:eastAsia="宋体" w:cs="宋体"/>
          <w:i w:val="0"/>
          <w:iCs w:val="0"/>
          <w:caps w:val="0"/>
          <w:color w:val="auto"/>
          <w:spacing w:val="0"/>
          <w:sz w:val="24"/>
          <w:szCs w:val="24"/>
          <w:shd w:val="clear" w:color="auto" w:fill="FFFFFF"/>
          <w:lang w:val="en-US" w:eastAsia="zh-CN"/>
        </w:rPr>
        <w:t>管理人员</w:t>
      </w:r>
      <w:r>
        <w:rPr>
          <w:rFonts w:hint="eastAsia" w:ascii="宋体" w:hAnsi="宋体" w:eastAsia="宋体" w:cs="宋体"/>
          <w:i w:val="0"/>
          <w:iCs w:val="0"/>
          <w:caps w:val="0"/>
          <w:color w:val="auto"/>
          <w:spacing w:val="0"/>
          <w:sz w:val="24"/>
          <w:szCs w:val="24"/>
          <w:shd w:val="clear" w:color="auto" w:fill="FFFFFF"/>
        </w:rPr>
        <w:t>：</w:t>
      </w:r>
      <w:r>
        <w:rPr>
          <w:rFonts w:hint="eastAsia" w:ascii="宋体" w:hAnsi="宋体" w:eastAsia="宋体" w:cs="宋体"/>
          <w:i w:val="0"/>
          <w:iCs w:val="0"/>
          <w:caps w:val="0"/>
          <w:color w:val="auto"/>
          <w:spacing w:val="0"/>
          <w:sz w:val="24"/>
          <w:szCs w:val="24"/>
          <w:shd w:val="clear" w:color="auto" w:fill="FFFFFF"/>
          <w:lang w:val="en-US" w:eastAsia="zh-CN"/>
        </w:rPr>
        <w:t>[ ]             电话</w:t>
      </w:r>
      <w:r>
        <w:rPr>
          <w:rFonts w:hint="eastAsia" w:ascii="宋体" w:hAnsi="宋体" w:eastAsia="宋体" w:cs="宋体"/>
          <w:i w:val="0"/>
          <w:iCs w:val="0"/>
          <w:caps w:val="0"/>
          <w:color w:val="auto"/>
          <w:spacing w:val="0"/>
          <w:sz w:val="24"/>
          <w:szCs w:val="24"/>
          <w:shd w:val="clear" w:color="auto" w:fill="FFFFFF"/>
        </w:rPr>
        <w:t>：</w:t>
      </w:r>
      <w:r>
        <w:rPr>
          <w:rFonts w:hint="eastAsia" w:ascii="宋体" w:hAnsi="宋体" w:eastAsia="宋体" w:cs="宋体"/>
          <w:i w:val="0"/>
          <w:iCs w:val="0"/>
          <w:caps w:val="0"/>
          <w:color w:val="auto"/>
          <w:spacing w:val="0"/>
          <w:sz w:val="24"/>
          <w:szCs w:val="24"/>
          <w:shd w:val="clear" w:color="auto" w:fill="FFFFFF"/>
          <w:lang w:val="en-US" w:eastAsia="zh-CN"/>
        </w:rPr>
        <w:t>[]</w:t>
      </w:r>
    </w:p>
    <w:p w14:paraId="28837CEC">
      <w:pPr>
        <w:pStyle w:val="4"/>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7" w:afterAutospacing="0" w:line="240" w:lineRule="auto"/>
        <w:ind w:left="0" w:right="0"/>
        <w:textAlignment w:val="auto"/>
        <w:rPr>
          <w:rFonts w:hint="eastAsia" w:ascii="宋体" w:hAnsi="宋体" w:eastAsia="宋体" w:cs="宋体"/>
          <w:b/>
          <w:bCs/>
          <w:color w:val="auto"/>
          <w:sz w:val="24"/>
          <w:szCs w:val="24"/>
        </w:rPr>
      </w:pPr>
      <w:r>
        <w:rPr>
          <w:rStyle w:val="14"/>
          <w:rFonts w:hint="eastAsia" w:ascii="宋体" w:hAnsi="宋体" w:eastAsia="宋体" w:cs="宋体"/>
          <w:b/>
          <w:i w:val="0"/>
          <w:iCs w:val="0"/>
          <w:caps w:val="0"/>
          <w:color w:val="auto"/>
          <w:spacing w:val="0"/>
          <w:sz w:val="24"/>
          <w:szCs w:val="24"/>
          <w:shd w:val="clear" w:color="auto" w:fill="FFFFFF"/>
          <w:lang w:val="en-US" w:eastAsia="zh-CN"/>
        </w:rPr>
        <w:t>二</w:t>
      </w:r>
      <w:r>
        <w:rPr>
          <w:rStyle w:val="14"/>
          <w:rFonts w:hint="eastAsia" w:ascii="宋体" w:hAnsi="宋体" w:eastAsia="宋体" w:cs="宋体"/>
          <w:b/>
          <w:i w:val="0"/>
          <w:iCs w:val="0"/>
          <w:caps w:val="0"/>
          <w:color w:val="auto"/>
          <w:spacing w:val="0"/>
          <w:sz w:val="24"/>
          <w:szCs w:val="24"/>
          <w:shd w:val="clear" w:color="auto" w:fill="FFFFFF"/>
        </w:rPr>
        <w:t>、责任目标</w:t>
      </w:r>
    </w:p>
    <w:p w14:paraId="041886D9">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rPr>
      </w:pPr>
      <w:r>
        <w:rPr>
          <w:rFonts w:hint="default" w:ascii="宋体" w:hAnsi="宋体" w:eastAsia="宋体" w:cs="宋体"/>
          <w:i w:val="0"/>
          <w:iCs w:val="0"/>
          <w:caps w:val="0"/>
          <w:color w:val="auto"/>
          <w:spacing w:val="0"/>
          <w:kern w:val="0"/>
          <w:sz w:val="24"/>
          <w:szCs w:val="24"/>
          <w:shd w:val="clear" w:color="auto" w:fill="FFFFFF"/>
          <w:lang w:val="en-US" w:eastAsia="zh-CN" w:bidi="ar"/>
        </w:rPr>
        <w:t>1</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rPr>
        <w:t>杜绝重大火灾事故</w:t>
      </w:r>
      <w:r>
        <w:rPr>
          <w:rFonts w:hint="eastAsia" w:ascii="宋体" w:hAnsi="宋体" w:eastAsia="宋体" w:cs="宋体"/>
          <w:i w:val="0"/>
          <w:iCs w:val="0"/>
          <w:caps w:val="0"/>
          <w:color w:val="auto"/>
          <w:spacing w:val="0"/>
          <w:sz w:val="24"/>
          <w:szCs w:val="24"/>
          <w:shd w:val="clear" w:color="auto" w:fill="FFFFFF"/>
          <w:lang w:val="en-US" w:eastAsia="zh-CN"/>
        </w:rPr>
        <w:t>,</w:t>
      </w:r>
      <w:r>
        <w:rPr>
          <w:rFonts w:hint="eastAsia" w:ascii="宋体" w:hAnsi="宋体" w:eastAsia="宋体" w:cs="宋体"/>
          <w:i w:val="0"/>
          <w:iCs w:val="0"/>
          <w:caps w:val="0"/>
          <w:color w:val="auto"/>
          <w:spacing w:val="0"/>
          <w:sz w:val="24"/>
          <w:szCs w:val="24"/>
          <w:shd w:val="clear" w:color="auto" w:fill="FFFFFF"/>
        </w:rPr>
        <w:t>确保施工现场不发生因管理疏漏、操作不当等引发的重大火灾，避免人员伤亡和财产重大损失。</w:t>
      </w:r>
    </w:p>
    <w:p w14:paraId="7F22BF52">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rPr>
      </w:pPr>
      <w:r>
        <w:rPr>
          <w:rFonts w:hint="default" w:ascii="宋体" w:hAnsi="宋体" w:eastAsia="宋体" w:cs="宋体"/>
          <w:i w:val="0"/>
          <w:iCs w:val="0"/>
          <w:caps w:val="0"/>
          <w:color w:val="auto"/>
          <w:spacing w:val="0"/>
          <w:kern w:val="0"/>
          <w:sz w:val="24"/>
          <w:szCs w:val="24"/>
          <w:shd w:val="clear" w:color="auto" w:fill="FFFFFF"/>
          <w:lang w:val="en-US" w:eastAsia="zh-CN" w:bidi="ar"/>
        </w:rPr>
        <w:t>2</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rPr>
        <w:t>消除火灾隐患</w:t>
      </w:r>
      <w:r>
        <w:rPr>
          <w:rFonts w:hint="eastAsia" w:ascii="宋体" w:hAnsi="宋体" w:eastAsia="宋体" w:cs="宋体"/>
          <w:i w:val="0"/>
          <w:iCs w:val="0"/>
          <w:caps w:val="0"/>
          <w:color w:val="auto"/>
          <w:spacing w:val="0"/>
          <w:sz w:val="24"/>
          <w:szCs w:val="24"/>
          <w:shd w:val="clear" w:color="auto" w:fill="FFFFFF"/>
          <w:lang w:val="en-US" w:eastAsia="zh-CN"/>
        </w:rPr>
        <w:t>,</w:t>
      </w:r>
      <w:r>
        <w:rPr>
          <w:rFonts w:hint="eastAsia" w:ascii="宋体" w:hAnsi="宋体" w:eastAsia="宋体" w:cs="宋体"/>
          <w:i w:val="0"/>
          <w:iCs w:val="0"/>
          <w:caps w:val="0"/>
          <w:color w:val="auto"/>
          <w:spacing w:val="0"/>
          <w:sz w:val="24"/>
          <w:szCs w:val="24"/>
          <w:shd w:val="clear" w:color="auto" w:fill="FFFFFF"/>
        </w:rPr>
        <w:t>通过日常巡查、隐患排查等措施，及时发现并整改电气故障、易燃物堆积、消防设施损坏等潜在风险，实现施工现场 “零火灾隐患”。</w:t>
      </w:r>
    </w:p>
    <w:p w14:paraId="0C778987">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jc w:val="left"/>
        <w:textAlignment w:val="auto"/>
        <w:rPr>
          <w:rStyle w:val="14"/>
          <w:rFonts w:hint="eastAsia" w:ascii="宋体" w:hAnsi="宋体" w:eastAsia="宋体" w:cs="宋体"/>
          <w:b/>
          <w:i w:val="0"/>
          <w:iCs w:val="0"/>
          <w:caps w:val="0"/>
          <w:color w:val="auto"/>
          <w:spacing w:val="0"/>
          <w:sz w:val="24"/>
          <w:szCs w:val="24"/>
          <w:shd w:val="clear" w:color="auto" w:fill="FFFFFF"/>
        </w:rPr>
      </w:pPr>
      <w:r>
        <w:rPr>
          <w:rStyle w:val="14"/>
          <w:rFonts w:hint="eastAsia" w:ascii="宋体" w:hAnsi="宋体" w:eastAsia="宋体" w:cs="宋体"/>
          <w:b/>
          <w:i w:val="0"/>
          <w:iCs w:val="0"/>
          <w:caps w:val="0"/>
          <w:color w:val="auto"/>
          <w:spacing w:val="0"/>
          <w:sz w:val="24"/>
          <w:szCs w:val="24"/>
          <w:shd w:val="clear" w:color="auto" w:fill="FFFFFF"/>
          <w:lang w:val="en-US" w:eastAsia="zh-CN"/>
        </w:rPr>
        <w:t>三</w:t>
      </w:r>
      <w:r>
        <w:rPr>
          <w:rStyle w:val="14"/>
          <w:rFonts w:hint="eastAsia" w:ascii="宋体" w:hAnsi="宋体" w:eastAsia="宋体" w:cs="宋体"/>
          <w:b/>
          <w:i w:val="0"/>
          <w:iCs w:val="0"/>
          <w:caps w:val="0"/>
          <w:color w:val="auto"/>
          <w:spacing w:val="0"/>
          <w:sz w:val="24"/>
          <w:szCs w:val="24"/>
          <w:shd w:val="clear" w:color="auto" w:fill="FFFFFF"/>
        </w:rPr>
        <w:t>、安全责任</w:t>
      </w:r>
    </w:p>
    <w:p w14:paraId="0E98B1C8">
      <w:pPr>
        <w:pStyle w:val="4"/>
        <w:keepNext w:val="0"/>
        <w:keepLines w:val="0"/>
        <w:widowControl/>
        <w:suppressLineNumbers w:val="0"/>
        <w:spacing w:before="274" w:beforeAutospacing="0" w:after="206" w:afterAutospacing="0" w:line="23" w:lineRule="atLeast"/>
        <w:ind w:left="0" w:right="0"/>
        <w:jc w:val="left"/>
        <w:rPr>
          <w:rStyle w:val="14"/>
          <w:rFonts w:hint="eastAsia" w:ascii="宋体" w:hAnsi="宋体" w:eastAsia="宋体" w:cs="宋体"/>
          <w:b/>
          <w:i w:val="0"/>
          <w:iCs w:val="0"/>
          <w:caps w:val="0"/>
          <w:color w:val="auto"/>
          <w:spacing w:val="0"/>
          <w:sz w:val="24"/>
          <w:szCs w:val="24"/>
          <w:shd w:val="clear" w:color="auto" w:fill="FFFFFF"/>
        </w:rPr>
      </w:pPr>
      <w:r>
        <w:rPr>
          <w:rStyle w:val="14"/>
          <w:rFonts w:hint="eastAsia" w:ascii="宋体" w:hAnsi="宋体" w:eastAsia="宋体" w:cs="宋体"/>
          <w:b/>
          <w:i w:val="0"/>
          <w:iCs w:val="0"/>
          <w:caps w:val="0"/>
          <w:color w:val="auto"/>
          <w:spacing w:val="0"/>
          <w:sz w:val="24"/>
          <w:szCs w:val="24"/>
          <w:shd w:val="clear" w:color="auto" w:fill="FFFFFF"/>
        </w:rPr>
        <w:t>（一）甲方责任</w:t>
      </w:r>
    </w:p>
    <w:p w14:paraId="12F311BF">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1</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贯彻落实国家消防法律、法规和总包的消防安全管理制度，对施工现场、生活区的消防安全进行全面的管理、监督、检查和指导。</w:t>
      </w:r>
    </w:p>
    <w:p w14:paraId="47375B95">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2</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通过多种形式开展经常性的消防安全宣传教育，并做好记录；对采用新工艺、新技术、新材料、或者使用新设备有火灾危险性的，要以从业人员进行专门的消防安全教育和培训；对不接受培训、教育、考核或考核不合格以及审查有其它不符合规定要求的人员，有权拒绝进入施工现场或退出现场。</w:t>
      </w:r>
    </w:p>
    <w:p w14:paraId="0FF7945C">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3</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建立健全各项消防安全管理制度和操作规程，并督促落实。明确逐级和岗位消防安全职责，确定现场各栋号、分包和各职能部门、各工程和各区域、层段等各级别和岗位消防安全责任人；建立健全施工现场的各级消防安全组织机构和义务消防队组织；对重点工种人员如：电气焊人员，防水作业人员进行登记，建立档案。</w:t>
      </w:r>
    </w:p>
    <w:p w14:paraId="6D870FFA">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4</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严格落实动火申请审批手续管理制度，施工现场动火作业，必须按照规定办理审批手续，填写《动火申请审批表》，由甲方项目主管负责人签字。</w:t>
      </w:r>
    </w:p>
    <w:p w14:paraId="366FEB7F">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5</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开具动火作业证的人员必须由消防安全专职人员担任，其他人员代理应有书面委托；开具动火证时应严格把关，根据施工情况提出有针对性的防火措施；高层、外檐和孔洞周围作业，必须要求乙方和有关作业人员配备灭火工具，并在动火证上注明具体要求和措施；有防水施工和火灾、爆炸危险作业的，应停止各种明火作业。</w:t>
      </w:r>
    </w:p>
    <w:p w14:paraId="546471BD">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6</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负责对乙方在施工现场，生活区的用火、用电、使用易燃易爆化学危险物品、防水作业及材料存储进行审查、批准和监督、检查做到工程内不设置宿舍和住人，不做仓库使用和存放易燃易爆化学危险物品及易燃可燃材料；对违章指挥、违规操作等违章、违纪行为进行制止、纠正，并按有关规定进行处理。</w:t>
      </w:r>
    </w:p>
    <w:p w14:paraId="218C5395">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7</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负责监督乙方在施工现场、办公区、生活区内，按有关规定设置、配备相应的消防设施和灭火器材设置消防应急疏散通道和提示标志。</w:t>
      </w:r>
    </w:p>
    <w:p w14:paraId="4EC3F8A8">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8</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制定项目整体的灭火和应急疏散预案，并至少每半年进行一次演练。</w:t>
      </w:r>
    </w:p>
    <w:p w14:paraId="77678464">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9</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定期召开施工现场消防安全会议，组织防火检查，督促落实火灾隐患整改；有针对性的部署做好防水施工、聚苯保温材料使用、木材的码放等各种易燃防火工作；协调和处理本施工现场的有关消防安全问题。</w:t>
      </w:r>
    </w:p>
    <w:p w14:paraId="0D0747DF">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10</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要求乙方提供施工作业和生活住宿方面的消防应急预案。</w:t>
      </w:r>
    </w:p>
    <w:p w14:paraId="0637DC86">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11</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发生火灾，应及时报警、迅速组织扑救和疏散人员，紧急情况下甲方有权调用乙方的相关人员及物资。</w:t>
      </w:r>
    </w:p>
    <w:p w14:paraId="62ECECAD">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12</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对乙方违反相关消防规定行为酌情进行处罚。</w:t>
      </w:r>
    </w:p>
    <w:p w14:paraId="5F51AF92">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13</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积极配合各级消防监督检查机关进行消防安全检查，参与对火灾事故的调查、处理。</w:t>
      </w:r>
    </w:p>
    <w:p w14:paraId="5DF6149A">
      <w:pPr>
        <w:pStyle w:val="4"/>
        <w:keepNext w:val="0"/>
        <w:keepLines w:val="0"/>
        <w:widowControl/>
        <w:suppressLineNumbers w:val="0"/>
        <w:spacing w:before="274" w:beforeAutospacing="0" w:after="206" w:afterAutospacing="0" w:line="23" w:lineRule="atLeast"/>
        <w:ind w:left="0" w:right="0"/>
        <w:jc w:val="left"/>
        <w:rPr>
          <w:rStyle w:val="14"/>
          <w:rFonts w:hint="eastAsia" w:ascii="宋体" w:hAnsi="宋体" w:eastAsia="宋体" w:cs="宋体"/>
          <w:b/>
          <w:i w:val="0"/>
          <w:iCs w:val="0"/>
          <w:caps w:val="0"/>
          <w:color w:val="auto"/>
          <w:spacing w:val="0"/>
          <w:sz w:val="24"/>
          <w:szCs w:val="24"/>
          <w:shd w:val="clear" w:color="auto" w:fill="FFFFFF"/>
        </w:rPr>
      </w:pPr>
      <w:r>
        <w:rPr>
          <w:rStyle w:val="14"/>
          <w:rFonts w:hint="eastAsia" w:ascii="宋体" w:hAnsi="宋体" w:eastAsia="宋体" w:cs="宋体"/>
          <w:b/>
          <w:i w:val="0"/>
          <w:iCs w:val="0"/>
          <w:caps w:val="0"/>
          <w:color w:val="auto"/>
          <w:spacing w:val="0"/>
          <w:sz w:val="24"/>
          <w:szCs w:val="24"/>
          <w:shd w:val="clear" w:color="auto" w:fill="FFFFFF"/>
          <w:lang w:val="en-US" w:eastAsia="zh-CN"/>
        </w:rPr>
        <w:t>（二）乙方责任</w:t>
      </w:r>
    </w:p>
    <w:p w14:paraId="724A197C">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1</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贯彻落实各级政府及相关施工现场消防安全的法规和总包的消防安全管理制度，对所属施工区域、生活区宿舍的消防安全管理负全面责任。</w:t>
      </w:r>
    </w:p>
    <w:p w14:paraId="213401D7">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2</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负责建立健全本单位的防火组织及义务消防队组织，明确消防安全责任人，消防安全管理人，专兼职消防管理工作人员。按照甲方的要求提供施工人员花名册及特殊工种的证件复印件及有关资料，在本施工区域内，尤其是重点部位要按规定配备相应的灭火器材，并保证灵敏有效。</w:t>
      </w:r>
    </w:p>
    <w:p w14:paraId="7634A4CA">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3</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电气焊等特种作业人员必须持证上岗，动火作业前，必须到甲方动火审批部门办理动火证，不得由他人代理。在操作中应确保周围作业对电气焊割的火花、焊渣有接挡和封堵措施，并避免与防水施工，易燃危险性作业同时交叉进行；要清除周围易燃可燃物，配备灭火器材或灭火用水，设专人看火监护。禁止非焊工电气焊操作。</w:t>
      </w:r>
    </w:p>
    <w:p w14:paraId="3BE1C0AE">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4</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负责对本单位在施工人员实施消防法规、制度、操作规程和施工现场火灾危险性的教育；进行报火警、扑救初起火灾和自救逃生知识和技能的教育；对施工现场采用的新工艺、新技术、新材料、或者使用的新设备必须了解、掌握其安全消防技术特性，经培训教育后方可上岗作业。在消防安全教育或安全活动中如需要，可要求甲方提供帮助。</w:t>
      </w:r>
    </w:p>
    <w:p w14:paraId="1576AA5C">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5</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按有关规定，工程内不准作为仓库使用，不准存放易燃、易爆化学危险品和易燃可燃材料，不得在建设工程内设置宿舍。甲方提令乙方违反上述规定的，乙方有权拒绝。在建设工程外设置宿舍和库房的，禁止使用可燃材料做分隔和围挡。严禁在宿舍内私接乱拉电线、使用“热得快”、电饭锅、电褥子等电热器具；使用液化石油气应经甲方批准，并办理合格证。乙方使用或存储易燃的爆化学危险品，应向甲方有关部门提出申请，经甲方批准和登记，有可靠的防火措施后才准许使用和存储。</w:t>
      </w:r>
    </w:p>
    <w:p w14:paraId="70F72D97">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6</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负责所在施工区域及所属生活区宿舍内的消防安全管理，制定消防应急预案，保证所施工区域内的消防设施、器材等完好无损、灵敏有效，确保消防应急通道畅通，并有权拒绝甲方违反消防安全法规的指令。</w:t>
      </w:r>
    </w:p>
    <w:p w14:paraId="31927313">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7</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经常进行自我防火安全检查，及时制止纠正各种违章用火、用电和违章操作行为，在防火安全检查中发现的消防隐患及问题，应及时整改或采取必要的安全措施，并及时通报甲方有关部门共同协商解决，消除消防隐患。</w:t>
      </w:r>
    </w:p>
    <w:p w14:paraId="2669B960">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8</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积极配合、服从各级消防机关、部门及甲方的消防安全监督检查和管理员，对于查出的防火安全问题及时进行整改，并将整改情况书面报甲方备案。</w:t>
      </w:r>
    </w:p>
    <w:p w14:paraId="30E08CE1">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9</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发生火灾事故，要立即向甲方报告，并迅速组织扑救，事后积极协助有关部门进行调查，迟报或隐瞒不报造成严重后果的，要承担相应责任。</w:t>
      </w:r>
    </w:p>
    <w:p w14:paraId="1D3DB663">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kern w:val="0"/>
          <w:sz w:val="24"/>
          <w:szCs w:val="24"/>
          <w:shd w:val="clear" w:color="auto" w:fill="FFFFFF"/>
          <w:lang w:val="en-US" w:eastAsia="zh-CN" w:bidi="ar"/>
        </w:rPr>
        <w:t>10</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lang w:val="en-US" w:eastAsia="zh-CN"/>
        </w:rPr>
        <w:t>因乙方责任造成的火灾事故，导致甲方或第三方人身伤亡和经济损失的，乙方承担全部经济损失和法律责任。</w:t>
      </w:r>
    </w:p>
    <w:p w14:paraId="67BF78CC">
      <w:pPr>
        <w:pStyle w:val="4"/>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7" w:afterAutospacing="0" w:line="240" w:lineRule="auto"/>
        <w:ind w:left="0" w:right="0"/>
        <w:jc w:val="left"/>
        <w:textAlignment w:val="auto"/>
        <w:rPr>
          <w:rStyle w:val="14"/>
          <w:rFonts w:hint="eastAsia" w:ascii="宋体" w:hAnsi="宋体" w:eastAsia="宋体" w:cs="宋体"/>
          <w:b/>
          <w:i w:val="0"/>
          <w:iCs w:val="0"/>
          <w:caps w:val="0"/>
          <w:color w:val="auto"/>
          <w:spacing w:val="0"/>
          <w:sz w:val="24"/>
          <w:szCs w:val="24"/>
          <w:shd w:val="clear" w:color="auto" w:fill="FFFFFF"/>
        </w:rPr>
      </w:pPr>
      <w:r>
        <w:rPr>
          <w:rStyle w:val="14"/>
          <w:rFonts w:hint="eastAsia" w:ascii="宋体" w:hAnsi="宋体" w:eastAsia="宋体" w:cs="宋体"/>
          <w:b/>
          <w:i w:val="0"/>
          <w:iCs w:val="0"/>
          <w:caps w:val="0"/>
          <w:color w:val="auto"/>
          <w:spacing w:val="0"/>
          <w:sz w:val="24"/>
          <w:szCs w:val="24"/>
          <w:shd w:val="clear" w:color="auto" w:fill="FFFFFF"/>
          <w:lang w:val="en-US" w:eastAsia="zh-CN"/>
        </w:rPr>
        <w:t>四</w:t>
      </w:r>
      <w:r>
        <w:rPr>
          <w:rStyle w:val="14"/>
          <w:rFonts w:hint="eastAsia" w:ascii="宋体" w:hAnsi="宋体" w:eastAsia="宋体" w:cs="宋体"/>
          <w:b/>
          <w:i w:val="0"/>
          <w:iCs w:val="0"/>
          <w:caps w:val="0"/>
          <w:color w:val="auto"/>
          <w:spacing w:val="0"/>
          <w:sz w:val="24"/>
          <w:szCs w:val="24"/>
          <w:shd w:val="clear" w:color="auto" w:fill="FFFFFF"/>
        </w:rPr>
        <w:t>、事故处理与应急响应</w:t>
      </w:r>
    </w:p>
    <w:p w14:paraId="7A5ED576">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rPr>
      </w:pPr>
      <w:r>
        <w:rPr>
          <w:rFonts w:hint="default" w:ascii="宋体" w:hAnsi="宋体" w:eastAsia="宋体" w:cs="宋体"/>
          <w:i w:val="0"/>
          <w:iCs w:val="0"/>
          <w:caps w:val="0"/>
          <w:color w:val="auto"/>
          <w:spacing w:val="0"/>
          <w:kern w:val="0"/>
          <w:sz w:val="24"/>
          <w:szCs w:val="24"/>
          <w:shd w:val="clear" w:color="auto" w:fill="FFFFFF"/>
          <w:lang w:val="en-US" w:eastAsia="zh-CN" w:bidi="ar"/>
        </w:rPr>
        <w:t>1</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rPr>
        <w:t>发生安全事故时，乙方应立即采取应急措施，保护现场并通知甲方。</w:t>
      </w:r>
    </w:p>
    <w:p w14:paraId="11047911">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rPr>
      </w:pPr>
      <w:r>
        <w:rPr>
          <w:rFonts w:hint="default" w:ascii="宋体" w:hAnsi="宋体" w:eastAsia="宋体" w:cs="宋体"/>
          <w:i w:val="0"/>
          <w:iCs w:val="0"/>
          <w:caps w:val="0"/>
          <w:color w:val="auto"/>
          <w:spacing w:val="0"/>
          <w:kern w:val="0"/>
          <w:sz w:val="24"/>
          <w:szCs w:val="24"/>
          <w:shd w:val="clear" w:color="auto" w:fill="FFFFFF"/>
          <w:lang w:val="en-US" w:eastAsia="zh-CN" w:bidi="ar"/>
        </w:rPr>
        <w:t>2</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rPr>
        <w:t>因乙方责任导致的安全事故，乙方须承担救援、善后及赔偿责任。</w:t>
      </w:r>
    </w:p>
    <w:p w14:paraId="7A9EF7E8">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rPr>
      </w:pPr>
      <w:r>
        <w:rPr>
          <w:rFonts w:hint="default" w:ascii="宋体" w:hAnsi="宋体" w:eastAsia="宋体" w:cs="宋体"/>
          <w:i w:val="0"/>
          <w:iCs w:val="0"/>
          <w:caps w:val="0"/>
          <w:color w:val="auto"/>
          <w:spacing w:val="0"/>
          <w:kern w:val="0"/>
          <w:sz w:val="24"/>
          <w:szCs w:val="24"/>
          <w:shd w:val="clear" w:color="auto" w:fill="FFFFFF"/>
          <w:lang w:val="en-US" w:eastAsia="zh-CN" w:bidi="ar"/>
        </w:rPr>
        <w:t>3</w:t>
      </w:r>
      <w:r>
        <w:rPr>
          <w:rFonts w:hint="eastAsia" w:ascii="宋体" w:hAnsi="宋体" w:eastAsia="宋体" w:cs="宋体"/>
          <w:i w:val="0"/>
          <w:iCs w:val="0"/>
          <w:caps w:val="0"/>
          <w:color w:val="auto"/>
          <w:spacing w:val="0"/>
          <w:kern w:val="0"/>
          <w:sz w:val="24"/>
          <w:szCs w:val="24"/>
          <w:shd w:val="clear" w:color="auto" w:fill="FFFFFF"/>
          <w:lang w:val="en-US" w:eastAsia="zh-CN" w:bidi="ar"/>
        </w:rPr>
        <w:t>、</w:t>
      </w:r>
      <w:r>
        <w:rPr>
          <w:rFonts w:hint="eastAsia" w:ascii="宋体" w:hAnsi="宋体" w:eastAsia="宋体" w:cs="宋体"/>
          <w:i w:val="0"/>
          <w:iCs w:val="0"/>
          <w:caps w:val="0"/>
          <w:color w:val="auto"/>
          <w:spacing w:val="0"/>
          <w:sz w:val="24"/>
          <w:szCs w:val="24"/>
          <w:shd w:val="clear" w:color="auto" w:fill="FFFFFF"/>
        </w:rPr>
        <w:t>乙方须配合甲方及政府相关部门的事故调查，提供完整的事故分析报告及整改方案。</w:t>
      </w:r>
    </w:p>
    <w:p w14:paraId="326A95E0">
      <w:pPr>
        <w:pStyle w:val="4"/>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7" w:afterAutospacing="0" w:line="240" w:lineRule="auto"/>
        <w:ind w:left="0" w:right="0"/>
        <w:jc w:val="left"/>
        <w:textAlignment w:val="auto"/>
        <w:rPr>
          <w:rStyle w:val="14"/>
          <w:rFonts w:hint="eastAsia" w:ascii="宋体" w:hAnsi="宋体" w:eastAsia="宋体" w:cs="宋体"/>
          <w:b/>
          <w:i w:val="0"/>
          <w:iCs w:val="0"/>
          <w:caps w:val="0"/>
          <w:color w:val="auto"/>
          <w:spacing w:val="0"/>
          <w:sz w:val="24"/>
          <w:szCs w:val="24"/>
          <w:shd w:val="clear" w:color="auto" w:fill="FFFFFF"/>
        </w:rPr>
      </w:pPr>
      <w:r>
        <w:rPr>
          <w:rStyle w:val="14"/>
          <w:rFonts w:hint="eastAsia" w:ascii="宋体" w:hAnsi="宋体" w:eastAsia="宋体" w:cs="宋体"/>
          <w:b/>
          <w:i w:val="0"/>
          <w:iCs w:val="0"/>
          <w:caps w:val="0"/>
          <w:color w:val="auto"/>
          <w:spacing w:val="0"/>
          <w:sz w:val="24"/>
          <w:szCs w:val="24"/>
          <w:shd w:val="clear" w:color="auto" w:fill="FFFFFF"/>
          <w:lang w:val="en-US" w:eastAsia="zh-CN"/>
        </w:rPr>
        <w:t>五</w:t>
      </w:r>
      <w:r>
        <w:rPr>
          <w:rStyle w:val="14"/>
          <w:rFonts w:hint="eastAsia" w:ascii="宋体" w:hAnsi="宋体" w:eastAsia="宋体" w:cs="宋体"/>
          <w:b/>
          <w:i w:val="0"/>
          <w:iCs w:val="0"/>
          <w:caps w:val="0"/>
          <w:color w:val="auto"/>
          <w:spacing w:val="0"/>
          <w:sz w:val="24"/>
          <w:szCs w:val="24"/>
          <w:shd w:val="clear" w:color="auto" w:fill="FFFFFF"/>
        </w:rPr>
        <w:t>、附则</w:t>
      </w:r>
    </w:p>
    <w:p w14:paraId="1B84622D">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1、分包人的合同商（包括但不限于材料供应商、服务商等）需进入现场作业/施工，分包人应严格管理，进入现场的分包人合同商 的行为将被视为分包人自身的行为，本协议同样适用。</w:t>
      </w:r>
    </w:p>
    <w:p w14:paraId="76B9B21E">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宋体" w:hAnsi="宋体" w:eastAsia="宋体" w:cs="宋体"/>
          <w:i w:val="0"/>
          <w:iCs w:val="0"/>
          <w:caps w:val="0"/>
          <w:color w:val="auto"/>
          <w:spacing w:val="0"/>
          <w:sz w:val="24"/>
          <w:szCs w:val="24"/>
          <w:shd w:val="clear" w:color="auto" w:fill="FFFFFF"/>
        </w:rPr>
      </w:pPr>
      <w:r>
        <w:rPr>
          <w:rFonts w:hint="default" w:ascii="宋体" w:hAnsi="宋体" w:eastAsia="宋体" w:cs="宋体"/>
          <w:i w:val="0"/>
          <w:iCs w:val="0"/>
          <w:caps w:val="0"/>
          <w:color w:val="auto"/>
          <w:spacing w:val="0"/>
          <w:kern w:val="0"/>
          <w:sz w:val="24"/>
          <w:szCs w:val="24"/>
          <w:shd w:val="clear" w:color="auto" w:fill="FFFFFF"/>
          <w:lang w:val="en-US" w:eastAsia="zh-CN" w:bidi="ar"/>
        </w:rPr>
        <w:t>2、本工程安全生产协议为施工合同的附件，由承包人、分包人双方签署且加盖公章后生效，作为施工合同附件，其有效期限至保修期满。</w:t>
      </w:r>
    </w:p>
    <w:p w14:paraId="3F9A2AFE">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jc w:val="left"/>
        <w:textAlignment w:val="auto"/>
        <w:rPr>
          <w:rFonts w:hint="eastAsia" w:ascii="宋体" w:hAnsi="宋体" w:eastAsia="宋体" w:cs="宋体"/>
          <w:i w:val="0"/>
          <w:iCs w:val="0"/>
          <w:caps w:val="0"/>
          <w:color w:val="auto"/>
          <w:spacing w:val="0"/>
          <w:sz w:val="24"/>
          <w:szCs w:val="24"/>
          <w:shd w:val="clear" w:color="auto" w:fill="FFFFFF"/>
        </w:rPr>
      </w:pPr>
    </w:p>
    <w:p w14:paraId="0DF1129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承包人（盖章）：                   分包人（盖章）：</w:t>
      </w:r>
    </w:p>
    <w:p w14:paraId="0B9EB32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               法定代表人（签字）：</w:t>
      </w:r>
    </w:p>
    <w:p w14:paraId="3693EC77">
      <w:pPr>
        <w:spacing w:line="360" w:lineRule="auto"/>
        <w:rPr>
          <w:rFonts w:hint="eastAsia" w:ascii="宋体" w:hAnsi="宋体" w:eastAsia="宋体" w:cs="宋体"/>
          <w:color w:val="auto"/>
          <w:sz w:val="24"/>
          <w:szCs w:val="24"/>
        </w:rPr>
      </w:pPr>
    </w:p>
    <w:p w14:paraId="6A929EDF">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委托代理人（签字）：               委托代理人（签字）：   </w:t>
      </w:r>
    </w:p>
    <w:p w14:paraId="3F6EBDF7">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3413CE02">
      <w:pPr>
        <w:spacing w:line="360" w:lineRule="auto"/>
        <w:jc w:val="right"/>
        <w:rPr>
          <w:rFonts w:hint="eastAsia" w:ascii="宋体" w:hAnsi="宋体" w:eastAsia="宋体" w:cs="宋体"/>
          <w:color w:val="auto"/>
          <w:sz w:val="24"/>
          <w:szCs w:val="24"/>
        </w:rPr>
      </w:pPr>
      <w:r>
        <w:rPr>
          <w:rFonts w:hint="eastAsia" w:ascii="宋体" w:hAnsi="宋体" w:eastAsia="宋体" w:cs="宋体"/>
          <w:color w:val="auto"/>
          <w:sz w:val="24"/>
          <w:szCs w:val="24"/>
        </w:rPr>
        <w:t>签署日期：        年       月     日</w:t>
      </w:r>
    </w:p>
    <w:p w14:paraId="2A837F9D">
      <w:pPr>
        <w:widowControl/>
        <w:jc w:val="both"/>
        <w:rPr>
          <w:rFonts w:hint="default" w:ascii="宋体" w:hAnsi="宋体" w:eastAsia="宋体" w:cs="宋体"/>
          <w:b/>
          <w:color w:val="auto"/>
          <w:sz w:val="28"/>
          <w:szCs w:val="28"/>
          <w:lang w:val="en-US" w:eastAsia="zh-CN"/>
        </w:rPr>
      </w:pPr>
    </w:p>
    <w:p w14:paraId="16BA2FC3">
      <w:pPr>
        <w:pStyle w:val="2"/>
        <w:rPr>
          <w:rFonts w:hint="default" w:ascii="宋体" w:hAnsi="宋体" w:eastAsia="宋体" w:cs="宋体"/>
          <w:b/>
          <w:color w:val="auto"/>
          <w:sz w:val="28"/>
          <w:szCs w:val="28"/>
          <w:highlight w:val="none"/>
          <w:lang w:val="en-US" w:eastAsia="zh-CN"/>
        </w:rPr>
      </w:pPr>
    </w:p>
    <w:p w14:paraId="74635A5D">
      <w:pPr>
        <w:rPr>
          <w:i w:val="0"/>
          <w:iCs w:val="0"/>
          <w:color w:val="auto"/>
        </w:rPr>
      </w:pPr>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KSOFE4500885">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1FE8D">
    <w:pPr>
      <w:pStyle w:val="7"/>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4CA2F">
    <w:pPr>
      <w:pStyle w:val="7"/>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C3CB2">
    <w:pPr>
      <w:pStyle w:val="7"/>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839DD">
    <w:pPr>
      <w:pBdr>
        <w:bottom w:val="single" w:color="auto" w:sz="6" w:space="1"/>
      </w:pBdr>
      <w:tabs>
        <w:tab w:val="center" w:pos="4153"/>
        <w:tab w:val="right" w:pos="8306"/>
      </w:tabs>
      <w:adjustRightInd w:val="0"/>
      <w:snapToGrid w:val="0"/>
      <w:spacing w:before="120" w:after="120" w:line="240" w:lineRule="atLeast"/>
      <w:jc w:val="center"/>
      <w:textAlignment w:val="baseline"/>
      <w:rPr>
        <w:rFonts w:hint="eastAsia" w:ascii="宋体" w:hAnsi="宋体"/>
        <w:sz w:val="18"/>
        <w:szCs w:val="18"/>
        <w:highlight w:val="none"/>
      </w:rPr>
    </w:pPr>
    <w:r>
      <w:rPr>
        <w:rFonts w:hint="eastAsia" w:ascii="宋体" w:hAnsi="宋体"/>
        <w:sz w:val="18"/>
        <w:szCs w:val="18"/>
        <w:highlight w:val="none"/>
        <w:lang w:val="en-US" w:eastAsia="zh-CN"/>
      </w:rPr>
      <w:t>重庆银行科技创新中心</w:t>
    </w:r>
    <w:r>
      <w:rPr>
        <w:rFonts w:hint="eastAsia" w:ascii="宋体" w:hAnsi="宋体"/>
        <w:sz w:val="18"/>
        <w:szCs w:val="18"/>
        <w:highlight w:val="none"/>
      </w:rPr>
      <w:t>项目</w:t>
    </w:r>
    <w:r>
      <w:rPr>
        <w:rFonts w:hint="eastAsia" w:ascii="宋体" w:hAnsi="宋体"/>
        <w:sz w:val="18"/>
        <w:szCs w:val="18"/>
        <w:highlight w:val="none"/>
        <w:lang w:eastAsia="zh-CN"/>
      </w:rPr>
      <w:t>（</w:t>
    </w:r>
    <w:r>
      <w:rPr>
        <w:rFonts w:hint="eastAsia" w:ascii="宋体" w:hAnsi="宋体"/>
        <w:sz w:val="18"/>
        <w:szCs w:val="18"/>
        <w:highlight w:val="none"/>
        <w:lang w:val="en-US" w:eastAsia="zh-CN"/>
      </w:rPr>
      <w:t>一期</w:t>
    </w:r>
    <w:r>
      <w:rPr>
        <w:rFonts w:hint="eastAsia" w:ascii="宋体" w:hAnsi="宋体"/>
        <w:sz w:val="18"/>
        <w:szCs w:val="18"/>
        <w:highlight w:val="none"/>
        <w:lang w:eastAsia="zh-CN"/>
      </w:rPr>
      <w:t>）</w:t>
    </w:r>
    <w:r>
      <w:rPr>
        <w:rFonts w:hint="eastAsia" w:ascii="宋体" w:hAnsi="宋体"/>
        <w:bCs/>
        <w:kern w:val="0"/>
        <w:sz w:val="18"/>
        <w:szCs w:val="18"/>
        <w:highlight w:val="none"/>
        <w:lang w:val="en-US" w:eastAsia="zh-CN"/>
      </w:rPr>
      <w:t>临设PEC管理区食堂厨具</w:t>
    </w:r>
    <w:r>
      <w:rPr>
        <w:rFonts w:hint="eastAsia" w:ascii="宋体" w:hAnsi="宋体"/>
        <w:kern w:val="0"/>
        <w:sz w:val="18"/>
        <w:szCs w:val="18"/>
        <w:highlight w:val="none"/>
      </w:rPr>
      <w:t>采购合同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6C8C1"/>
    <w:multiLevelType w:val="singleLevel"/>
    <w:tmpl w:val="8706C8C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3ZTI4YmRjOTUxMDA5YTk0YTFmNjAwMTExNWFiNzAifQ=="/>
  </w:docVars>
  <w:rsids>
    <w:rsidRoot w:val="00E5614D"/>
    <w:rsid w:val="000B3415"/>
    <w:rsid w:val="005F5DA5"/>
    <w:rsid w:val="006544F7"/>
    <w:rsid w:val="00942A58"/>
    <w:rsid w:val="00CD5D88"/>
    <w:rsid w:val="00CE3C35"/>
    <w:rsid w:val="00E074F2"/>
    <w:rsid w:val="00E5614D"/>
    <w:rsid w:val="00E951D9"/>
    <w:rsid w:val="00FB4547"/>
    <w:rsid w:val="07391925"/>
    <w:rsid w:val="07C531B9"/>
    <w:rsid w:val="085E40DF"/>
    <w:rsid w:val="0868269F"/>
    <w:rsid w:val="090B475F"/>
    <w:rsid w:val="0A5179E5"/>
    <w:rsid w:val="0E2449B2"/>
    <w:rsid w:val="0E760A58"/>
    <w:rsid w:val="0EEF1E17"/>
    <w:rsid w:val="10066A65"/>
    <w:rsid w:val="123F0145"/>
    <w:rsid w:val="126156F5"/>
    <w:rsid w:val="12D9220E"/>
    <w:rsid w:val="13B567D8"/>
    <w:rsid w:val="14942891"/>
    <w:rsid w:val="1941536C"/>
    <w:rsid w:val="19D63004"/>
    <w:rsid w:val="1D37200B"/>
    <w:rsid w:val="1DB8610D"/>
    <w:rsid w:val="1F423E8E"/>
    <w:rsid w:val="278F5C1E"/>
    <w:rsid w:val="28C037FD"/>
    <w:rsid w:val="29211DC2"/>
    <w:rsid w:val="29BD7D3C"/>
    <w:rsid w:val="2A1C5AC8"/>
    <w:rsid w:val="2A825082"/>
    <w:rsid w:val="2CA3278F"/>
    <w:rsid w:val="2E2676DB"/>
    <w:rsid w:val="2EB04E05"/>
    <w:rsid w:val="2EDA767E"/>
    <w:rsid w:val="301E1371"/>
    <w:rsid w:val="319C0B7F"/>
    <w:rsid w:val="325F6A0D"/>
    <w:rsid w:val="34272982"/>
    <w:rsid w:val="3460308B"/>
    <w:rsid w:val="35935DF5"/>
    <w:rsid w:val="35B2271F"/>
    <w:rsid w:val="37020F14"/>
    <w:rsid w:val="382D2D34"/>
    <w:rsid w:val="38B60778"/>
    <w:rsid w:val="39BA7DF4"/>
    <w:rsid w:val="3AA47CCF"/>
    <w:rsid w:val="3B1A2666"/>
    <w:rsid w:val="3D540560"/>
    <w:rsid w:val="3F2D2699"/>
    <w:rsid w:val="3F527AFB"/>
    <w:rsid w:val="3FA05CDE"/>
    <w:rsid w:val="4061151F"/>
    <w:rsid w:val="42DD538A"/>
    <w:rsid w:val="43755D1B"/>
    <w:rsid w:val="43813731"/>
    <w:rsid w:val="4439038B"/>
    <w:rsid w:val="476023C3"/>
    <w:rsid w:val="48474F49"/>
    <w:rsid w:val="4A946440"/>
    <w:rsid w:val="4C982217"/>
    <w:rsid w:val="4CF55AEC"/>
    <w:rsid w:val="4D275349"/>
    <w:rsid w:val="4D4804A3"/>
    <w:rsid w:val="4E9B5FEF"/>
    <w:rsid w:val="4ECC7F56"/>
    <w:rsid w:val="4F035942"/>
    <w:rsid w:val="500F388E"/>
    <w:rsid w:val="5036368D"/>
    <w:rsid w:val="51090797"/>
    <w:rsid w:val="51402E7D"/>
    <w:rsid w:val="51AE2CA5"/>
    <w:rsid w:val="520365EF"/>
    <w:rsid w:val="531A32A7"/>
    <w:rsid w:val="54D555AD"/>
    <w:rsid w:val="54F975CB"/>
    <w:rsid w:val="554C0043"/>
    <w:rsid w:val="56C87B9D"/>
    <w:rsid w:val="58C32E25"/>
    <w:rsid w:val="5AE87CC6"/>
    <w:rsid w:val="5D49716C"/>
    <w:rsid w:val="5E3C43B8"/>
    <w:rsid w:val="5ECE2CF0"/>
    <w:rsid w:val="60A725D1"/>
    <w:rsid w:val="64740A1C"/>
    <w:rsid w:val="651D7306"/>
    <w:rsid w:val="676A25AA"/>
    <w:rsid w:val="688E5425"/>
    <w:rsid w:val="6B952AA1"/>
    <w:rsid w:val="7239166B"/>
    <w:rsid w:val="72DA05E4"/>
    <w:rsid w:val="743F7620"/>
    <w:rsid w:val="76863E2A"/>
    <w:rsid w:val="76AE6010"/>
    <w:rsid w:val="76B875C8"/>
    <w:rsid w:val="780B739F"/>
    <w:rsid w:val="79B73EAA"/>
    <w:rsid w:val="7B536B25"/>
    <w:rsid w:val="7BEB1AB4"/>
    <w:rsid w:val="7DD02D0F"/>
    <w:rsid w:val="B5AFD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autoSpaceDE w:val="0"/>
      <w:autoSpaceDN w:val="0"/>
      <w:adjustRightInd w:val="0"/>
      <w:snapToGrid w:val="0"/>
      <w:spacing w:line="360" w:lineRule="auto"/>
      <w:jc w:val="left"/>
      <w:outlineLvl w:val="1"/>
    </w:pPr>
    <w:rPr>
      <w:rFonts w:ascii="仿宋_GB2312" w:cs="MingLiU"/>
      <w:b/>
      <w:spacing w:val="1"/>
      <w:w w:val="99"/>
      <w:kern w:val="0"/>
      <w:sz w:val="28"/>
      <w:szCs w:val="32"/>
    </w:rPr>
  </w:style>
  <w:style w:type="paragraph" w:styleId="4">
    <w:name w:val="heading 3"/>
    <w:basedOn w:val="1"/>
    <w:next w:val="1"/>
    <w:qFormat/>
    <w:uiPriority w:val="0"/>
    <w:pPr>
      <w:autoSpaceDE w:val="0"/>
      <w:autoSpaceDN w:val="0"/>
      <w:adjustRightInd w:val="0"/>
      <w:spacing w:before="16" w:beforeLines="0"/>
      <w:jc w:val="left"/>
      <w:outlineLvl w:val="2"/>
    </w:pPr>
    <w:rPr>
      <w:rFonts w:ascii="仿宋_GB2312" w:eastAsia="仿宋_GB2312" w:cs="MingLiU"/>
      <w:b/>
      <w:kern w:val="0"/>
      <w:sz w:val="24"/>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5">
    <w:name w:val="annotation text"/>
    <w:basedOn w:val="1"/>
    <w:link w:val="16"/>
    <w:qFormat/>
    <w:uiPriority w:val="0"/>
    <w:pPr>
      <w:jc w:val="left"/>
    </w:pPr>
  </w:style>
  <w:style w:type="paragraph" w:styleId="6">
    <w:name w:val="Block Text"/>
    <w:basedOn w:val="1"/>
    <w:qFormat/>
    <w:uiPriority w:val="0"/>
    <w:pPr>
      <w:adjustRightInd w:val="0"/>
      <w:spacing w:before="100" w:beforeAutospacing="1" w:after="100" w:afterAutospacing="1"/>
      <w:ind w:left="1265" w:rightChars="48"/>
      <w:textAlignment w:val="baseline"/>
    </w:pPr>
    <w:rPr>
      <w:rFonts w:ascii="Times New Roman" w:hAnsi="Times New Roman" w:eastAsia="华文宋体"/>
      <w:kern w:val="0"/>
      <w:szCs w:val="20"/>
    </w:rPr>
  </w:style>
  <w:style w:type="paragraph" w:styleId="7">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10">
    <w:name w:val="annotation subject"/>
    <w:basedOn w:val="5"/>
    <w:next w:val="5"/>
    <w:link w:val="17"/>
    <w:qFormat/>
    <w:uiPriority w:val="0"/>
    <w:rPr>
      <w:b/>
      <w:bCs/>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character" w:customStyle="1" w:styleId="16">
    <w:name w:val="批注文字 字符"/>
    <w:basedOn w:val="13"/>
    <w:link w:val="5"/>
    <w:qFormat/>
    <w:uiPriority w:val="0"/>
    <w:rPr>
      <w:rFonts w:ascii="Times New Roman" w:hAnsi="Times New Roman" w:eastAsia="宋体" w:cs="Times New Roman"/>
      <w:kern w:val="2"/>
      <w:sz w:val="21"/>
    </w:rPr>
  </w:style>
  <w:style w:type="character" w:customStyle="1" w:styleId="17">
    <w:name w:val="批注主题 字符"/>
    <w:basedOn w:val="16"/>
    <w:link w:val="10"/>
    <w:qFormat/>
    <w:uiPriority w:val="0"/>
    <w:rPr>
      <w:rFonts w:ascii="Times New Roman" w:hAnsi="Times New Roman" w:eastAsia="宋体" w:cs="Times New Roman"/>
      <w:b/>
      <w:bCs/>
      <w:kern w:val="2"/>
      <w:sz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20548</Words>
  <Characters>21003</Characters>
  <Lines>68</Lines>
  <Paragraphs>19</Paragraphs>
  <TotalTime>1</TotalTime>
  <ScaleCrop>false</ScaleCrop>
  <LinksUpToDate>false</LinksUpToDate>
  <CharactersWithSpaces>22233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2024-03-26T10:36:00Z</dcterms:created>
  <dc:creator>中国联合-余贤</dc:creator>
  <cp:lastModifiedBy>木</cp:lastModifiedBy>
  <dcterms:modified xsi:type="dcterms:W3CDTF">2026-02-09T07:23:32Z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9DBB4FE8D59E41379355D8C3E0DD7DA2_12</vt:lpwstr>
  </property>
  <property fmtid="{D5CDD505-2E9C-101B-9397-08002B2CF9AE}" pid="4" name="KSOTemplateDocerSaveRecord">
    <vt:lpwstr>eyJoZGlkIjoiODYyNWM5MzUxOWNjNjEyYzU5OTE0MmFhZDE1NzgxODEiLCJ1c2VySWQiOiI1Mzk4MzMwMTIifQ==</vt:lpwstr>
  </property>
</Properties>
</file>